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D-5965/2016 vom 20. April 2017</w:t>
      </w:r>
    </w:p>
    <w:p>
      <w:r>
        <w:t>Bundesverwaltungsgericht, 2017-04-20, DE</w:t>
      </w:r>
    </w:p>
    <w:p>
      <w:r>
        <w:rPr>
          <w:b/>
        </w:rPr>
        <w:t xml:space="preserve">Quelle: </w:t>
      </w:r>
      <w:r>
        <w:t>https://mcp.opencaselaw.ch/entscheid/bvger_D-5965_2016</w:t>
      </w:r>
    </w:p>
    <w:p>
      <w:r>
        <w:t>FR: TAF D-5965/2016 du 20 avril 2017</w:t>
      </w:r>
    </w:p>
    <w:p>
      <w:r>
        <w:t>IT: TAF D-5965/2016 del 20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Testphasenverordnung vom 4. September 2013 (TestV, SR 142.318.1) zur Anwendung (Art. 1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weder unter den Rechtsbegehren noch in der Begründung der Beschwerde die Asylgewährung beantragt beziehungsweise die Auffassung vertreten, der Beschwerdeführer habe zum Zeitpunkt seiner Ausreise aus Eritrea die Flüchtlingseigenschaft erfüllt. Im vorliegenden Verfahren ist mithin einzig zu prüfen, ob der Beschwerdeführer durch die Ausreise aus seinem Heimatland, die seinen Angaben gemäss illegal erfolgt sei, zum Flüchtling geworden ist. Die Ablehnung des Asylgesuchs und die verfügte Wegweisung (Ziffern 2 und 3 des Dispositivs der angefochtenen Verfügung) sind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 im massgeblichen Zeitpunkt der Entscheidfällung (vgl. Urteil des BVGer E-4923/2016 vom 9. Februar 2017 E. 2.2 m.w.H.) - um eine solche, weshalb der Beschwerdeentscheid nur summarisch zu begründen ist (Art. 111a Abs. 2 AsylG).</w:t>
      </w:r>
    </w:p>
    <w:p>
      <w:r>
        <w:rPr>
          <w:b/>
        </w:rPr>
        <w:t>E. 5</w:t>
      </w:r>
    </w:p>
    <w:p>
      <w:r>
        <w:t>Vorweg ist im Hinblick auf den in der Replik geäusserten Vorwurf der Verletzung des Anspruchs auf rechtliches Gehör beziehungsweise der Begründungspflicht festzuhalten, dass die Vorinstanz in der angefochtenen Verfügung ihre wesentlichen Überlegungen nannte, von denen sie sich hat leiten lassen und auf die sie ihren Entscheid stützte. Es war dem Beschwerdeführer denn auch möglich, die vorinstanzliche Verfügung sachgerecht anzufechten (vgl. BGE 136 I 184 E. 2.2.1 und BVGE 2009/35 E. 6.4.1, je mit Hinweisen). Der Umstand, dass das SEM erst in der Vernehmlassung explizit ausführte, es habe sich bei seiner Einschätzung auch auf Schilderungen von minderjährigen Eritreern im Asylverfahren in der Schweiz gestützt, wozu - was in der Replik gerügt wurde - einzelfallspezifische Angaben fehlen, stellt keine Verletzung des Anspruchs des Beschwerdeführers auf rechtliches Gehör respektive der Begründungspflicht durch das SEM dar.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Wer sich - wie der Beschwerdeführer -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 (vgl. dazu die nach wie vor gültigen und zutreffenden Ausführungen in EMARK 1995 Nr. 7 E. 7b und 8; EMARK 2000 Nr. 16 E. 5a, m.w.H.).</w:t>
      </w:r>
    </w:p>
    <w:p>
      <w:r>
        <w:rPr>
          <w:b/>
        </w:rPr>
        <w:t>E. 7.1</w:t>
      </w:r>
    </w:p>
    <w:p>
      <w:r>
        <w:t>Zur bisherigen Rechtsprechung des Bundesverwaltungsgerichts die illegale Ausreise aus Eritrea betreffend kann auf das Bundesverwaltungsgerichtsurteil D-7898/2015 vom 30. Januar 2017 (als Referenzurteil publiziert) verwiesen werden (vgl. E. 4.1 f.).</w:t>
      </w:r>
    </w:p>
    <w:p>
      <w:r>
        <w:rPr>
          <w:b/>
        </w:rPr>
        <w:t>E. 7.2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7.3</w:t>
      </w:r>
    </w:p>
    <w:p>
      <w:r>
        <w:t>Die in der Beschwerde erhobenen Einwände gegen die vom SEM vorliegend angewandte Praxisänderung vermögen - nachdem das Bundesverwaltungsgericht diese im erwähnten Urteil gestützt hat - keine Relevanz mehr zu entfalten. Es erübrigt sich, vorliegend eingehend auf die im Rahmen des Beschwerdeverfahrens erhobenen Einwände gegen die Praxisänderung sowie die in der angefochtenen Verfügung und der Vernehmlassung aufgezeigte Argumentation einzugehen, da diesbezüglich vollumfänglich auf das zitierte Urteil verwiesen werden kann. Der Eventualantrag ist demnach abzuweisen.</w:t>
      </w:r>
    </w:p>
    <w:p>
      <w:r>
        <w:rPr>
          <w:b/>
        </w:rPr>
        <w:t>E. 7.4</w:t>
      </w:r>
    </w:p>
    <w:p>
      <w:r>
        <w:t>Vorliegend hatte der Beschwerdeführer - gemäss Aktenlage - vor seiner Ausreise aus Eritrea keinen Behördenkontakt betreffend einen allfälligen Einzug in den eritreischen Nationaldienst, so dass er nicht als Deserteur oder Refraktär gelten kann. Andere Anknüpfungspunkte, welche ihn in den Augen des eritreischen Regimes als missliebige Person erscheinen lassen könnten, sind ebenfalls nicht ersichtlich. Somit bleibt festzuhalten, dass die geltend gemachte illegale Ausreise allein keine Furcht vor einer zukünftigen flüchtlingsrechtlich relevanten Verfolgung zu begründen vermag, weshalb die Frage der Glaubhaftigkeit der illegalen Ausreise vorliegend offengelassen werden kann.</w:t>
      </w:r>
    </w:p>
    <w:p>
      <w:r>
        <w:rPr>
          <w:b/>
        </w:rPr>
        <w:t>E. 7.5</w:t>
      </w:r>
    </w:p>
    <w:p>
      <w:r>
        <w:t>Das SEM hat demnach in der angefochtenen Verfügung zu Recht festgestellt, dass der Beschwerdeführer die Flüchtlingseigenschaft nicht erfülle. Es erübrigt sich, auf die weiteren Beschwerdevorbringen einzugehen, da sie nicht geeignet sind, eine Änderung dieser Einschätzung zu bewirken. Dasselbe gilt für die mit der Beschwerde eingereichte Schnellrecherche der SFH-Länderanalyse.</w:t>
      </w:r>
    </w:p>
    <w:p>
      <w:r>
        <w:rPr>
          <w:b/>
        </w:rPr>
        <w:t>E. 8</w:t>
      </w:r>
    </w:p>
    <w:p>
      <w:r>
        <w:t>Aus diesen Erwägungen ergibt sich, dass die angefochtene Verfügung Bundesrecht nicht verletzt und auch sonst nicht zu beanstanden ist (Art. 106 Abs. 1 AsylG). Die Beschwerde ist abzuweisen. Die von der Vorinstanz wegen Unzumutbarkeit des Vollzugs verfügte vorläufige Aufnahme bleibt dadurch jedoch unberührt.</w:t>
      </w:r>
    </w:p>
    <w:p>
      <w:r>
        <w:rPr>
          <w:b/>
        </w:rPr>
        <w:t>E. 9.1</w:t>
      </w:r>
    </w:p>
    <w:p>
      <w:r>
        <w:t>Bei diesem Ausgang des Verfahrens wären die Kosten dem Beschwerdeführer aufzuerlegen (Art. 63 Abs. 1 VwVG). Dieser ersuchte jedoch um Gewährung der unentgeltlichen Prozessführung im Sinne von Art. 65 Abs. 1 VwVG. Danach kann die Beschwerdeinstanz eine bedürftige Partei, deren Begehren nicht aussichtslos erscheinen, auf Gesuch davon befreien, Verfahrenskosten zu bezahlen. Vorliegend kann dem Beschwerdeführer nicht vorgehalten werden, seiner Beschwerde habe es im Zeitpunkt der Beantragung der unentgeltlichen Prozessführung mit Blick auf die Erfolgsaussichten an der nötigen Ernsthaftigkeit gefehlt (vgl. BGE 125 II 265 E. 4b), zumal das vorliegend massgebliche Referenzurteil erst nach der Beschwerdeeinreichung erging. Zudem ist aufgrund der Aktenlage davon auszugehen, dass der Beschwerdeführer bedürftig ist. Damit sind beide kumulativ erforderlichen Voraussetzungen von Art. 65 Abs. 1 VwVG erfüllt. Das Gesuch um Gewährung der unentgeltlichen Prozessführung ist somit gutzuheissen, weshalb keine Verfahrenskosten aufzuerlegen sind.</w:t>
      </w:r>
    </w:p>
    <w:p>
      <w:r>
        <w:rPr>
          <w:b/>
        </w:rPr>
        <w:t>E. 9.2</w:t>
      </w:r>
    </w:p>
    <w:p>
      <w:r>
        <w:t>In der Replik wird um Beiordnung der rubrizierten Rechtsvertreterin als amtliche Rechtsbeiständin gemäss Art. 110a AsylG ersucht. Zur Begründung des Gesuchs wird vorgebracht, der Beschwerdeführer sei mit dem Zuweisungsentscheid in den Kanton vom (...) 2016 dem erweiterten Verfahren zugewiesen worden. Gemäss Art. 25 Abs. 3 in Verbindung mit Art. 28 Abs. 2 TestV seien die Aufwände der Rechtsvertretung nach der Zuweisung in das erweiterte Verfahren nicht mehr durch die für das beschleunigte Verfahren vorgesehene Fallpauschale entschädigt. Das Bundesverwaltungsgericht geht indes davon aus, dass die Zuweisung in den Kanton nicht gleichbedeutend mit einem Wechsel ins erweiterte Verfahren ist. Aus den Akten ergeben sich auch sonst keine Anhaltspunkte, wonach der Beschwerdeführer ins erweiterte Verfahren zugewiesen worden wäre. Entsprechend sind die Kosten der Rechtsvertretung im Beschwerdeverfahren durch die pauschale Entschädigung gemäss Art. 28 TestV abgedeckt (vgl. Urteil des BVGer E-6877/2014 vom 19. Dezember 2016 E. 10.2). Das Gesuch um Bestellung einer amtlichen Rechtsbeiständin gemäss Art. 110a Abs. 1 Bst. a AsylG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