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D-5965/2009 vom 7. Mai 2012</w:t>
      </w:r>
    </w:p>
    <w:p>
      <w:r>
        <w:t>Bundesverwaltungsgericht, 2012-05-07, DE</w:t>
      </w:r>
    </w:p>
    <w:p>
      <w:r>
        <w:rPr>
          <w:b/>
        </w:rPr>
        <w:t xml:space="preserve">Quelle: </w:t>
      </w:r>
      <w:r>
        <w:t>https://mcp.opencaselaw.ch/entscheid/bvger_D-5965_2009</w:t>
      </w:r>
    </w:p>
    <w:p>
      <w:r>
        <w:t>FR: TAF D-5965/2009 du 7 mai 2012</w:t>
      </w:r>
    </w:p>
    <w:p>
      <w:r>
        <w:t>IT: TAF D-5965/2009 del 7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 mit weiteren Hinweisen).</w:t>
      </w:r>
    </w:p>
    <w:p>
      <w:r>
        <w:rPr>
          <w:b/>
        </w:rPr>
        <w:t>E. 3.3</w:t>
      </w:r>
    </w:p>
    <w:p>
      <w:r>
        <w:t>Für die Beurteilung der Flüchtlingseigenschaft ist nicht nur der Zeitpunkt der Ausreise aus dem Heimatland, sondern auch die Situation im Zeitpunkt des Asylentscheids massgebend (vgl. BVGE 2008/4 E. 5.4 S. 38; EMARK 2005 Nr. 18). Wer sich darauf beruft, dass durch sein Verhalten nach der Ausreise - insbesondere durch politische Exilaktivitäten - eine Gefährdungssituation geschafft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 S. 352).</w:t>
      </w:r>
    </w:p>
    <w:p>
      <w:r>
        <w:rPr>
          <w:b/>
        </w:rPr>
        <w:t>E. 4.1</w:t>
      </w:r>
    </w:p>
    <w:p>
      <w:r>
        <w:t>Das BFM erachtete die geltend gemachten Ausreisegründe des Beschwerdeführers, wonach er bei Kundgebungen in D._______ am 13. März 2004 und 21. Mai 2005 verhaftet und mehrere Tage festgehalten worden sei, und nach der Sicherstellung von E._______-Flugblättern in seinem Laden am 25. November 2006 von den Sicherheitskräften gesucht werde, aufgrund ernsthafter Zweifel als den Anforderungen an die Glaubhaftigkeit gemäss Art. 7 AsylG nicht genügend. Dieser Einschätzung ist im Ergebnis beizupflichten. Zur Vermeidung von Wiederholungen kann vorab auf die nicht zu beanstandenden diesbezüglichen Ausführungen in der angefochtenen Verfügung verwiesen werden.</w:t>
      </w:r>
    </w:p>
    <w:p>
      <w:r>
        <w:rPr>
          <w:b/>
        </w:rPr>
        <w:t>E. 4.1.1</w:t>
      </w:r>
    </w:p>
    <w:p>
      <w:r>
        <w:t>Die Schilderungen des Beschwerdeführers zu seinen Fluchtgründen vermögen nicht zu überzeugen. Die wahrheitswidrigen Angaben zur (Nicht-)Existenz eines Reisepapiers und zur legal erfolgten Ausreise aus Syrien erschüttern nicht nur die Glaubhaftigkeit der Asylvorbringen des Beschwerdeführers, sondern stellen grundsätzlich auch seine persönliche Glaubwürdigkeit in Frage (vgl. hierzu EMARK 1998 Nr. 17 S. 15). Der Beschwerdeführer behauptete, nie einen Pass besessen zu haben, da er nie einen solchen beantragt habe, und am 31. Dezember 2006 mit dem Passierschein einer anderen Person in die Türkei geflohen zu sein. Die Botschaftsabklärungen ergaben indes, dass der Beschwerdeführer sehr wohl über einen Pass verfügte, mit dem er am (...) 2007 legal nach M._______ ausgereist ist; er werde in Syrien auch nicht gesucht. Konfrontiert mit dem Botschaftsbericht vom 17. November 2008 räumte der Beschwerdeführer in seiner Stellungnahme vom 26. Februar 2009 ein, dass er zum Reiseweg falsche Angaben gemacht habe. Es treffe zu, dass er über M._______ in die Schweiz gereist sei. Hinsichtlich der Papierbeschaffung machte er geltend, Schlepper hätten den entsprechenden Pass für ihn mittels Bestechungsgelder organisiert. Dass indes auch dies nicht der Wahrheit entspricht, anerkannte er in der Beschwerdeeingabe vom 18. September 2009, indem er einräumte, den Pass, mit dem er ausgereist sei, schon vor längerer Zeit selbst beantragt zu haben. Aufgrund der Aktenlage steht damit fest, dass der Beschwerdeführer am (...) 2007 mit seinem eigenen Pass legal über den Flughafen L._______ nach M._______ ausgereist ist. Der Ansicht des Beschwerdeführers, dass seine unwahren Angaben zur Ausreise die Glaubhaftigkeit seiner Fluchtgründe nicht zu beeinträchtigen vermöchten, kann nicht gefolgt werden. Wäre er nämlich im Zeitpunkt seiner Ausreise tatsächlich wie behauptet von den syrischen Behörden gesucht worden, hätte er das Land sicherlich nicht auf dem dokumentierten Weg kontrolliert verlassen können. Angesichts der am (...) 2007 legal erfolgten Ausreise kann nicht geglaubt werden, dass der Beschwerdeführer im Zeitpunkt seiner Ausreise in Syrien gesucht worden sei. Der genannte Anlass für die Flucht - die behördliche Suche nach der Beschlagnahmung von E._______-Flugblättern in seiner Abwesenheit am 25. November 2006 - ist unglaubhaft. An dieser Einschätzung würden allfällige Aussagen der Brüder H._______ und K._______ über eine durchgeführte Razzia nichts ändern, vermöchten sie doch die belegte legale Ausreise des Beschwerdeführers nicht zu widerlegen. Ein Beizug der Asylakten der Brüder erübrigt sich deshalb und der entsprechende Antrag ist damit abzuweisen. Hinsichtlich der vorgebrachten Festnahmen des Beschwerdeführers bei Kundgebungen in D._______ am 13. März 2004 und 21. Mai 2005 ist festzuhalten, dass diese allein - ungeachtet der Frage ihrer Glaubhaftigkeit - die Flüchtlingseigenschaft gemäss Art. 3 AsylG nicht zu begründen vermögen. Sie erfüllen den für die Anerkennung der Flüchtlingseigenschaft sowohl in zeitlicher als auch in sachlicher Hinsicht geforderten engen Zusammenhang zwischen den geltend gemachten Verfolgungsmassnahmen (in casu Verhaftungen vom 13. März 2004 und 21. Mai 2005) und der Ausreise aus dem Heimatstaat (in casu erst am [...] 2007 erfolgt) nicht (vgl. BVGE 2009/51 E. 4.2.5, BVGE 2010/57 E. 4.1; EMARK 1999 Nr. 7, EMARK 2000 Nr. 2 und EMARK 2003 Nr. 8). Die Gewährung des Asyls kann nicht dazu dienen, einen Ausgleich für vergangenes Unrecht zu schaffen, sondern bezweckt vielmehr, Schutz vor künftiger Verfolgung zu gewähren. Mit dem Hinweis auf die allgemein schwierige Lage der kurdischen Bevöl­kerungsminderheit in Syrien vermag der Beschwerdeführer den Anforderungen an eine asylbeachtlich begründete, individuelle Verfolgung im Sin­ne von Art. 3 AsylG ebenfalls nicht zu genügen.</w:t>
      </w:r>
    </w:p>
    <w:p>
      <w:r>
        <w:rPr>
          <w:b/>
        </w:rPr>
        <w:t>E. 4.1.2</w:t>
      </w:r>
    </w:p>
    <w:p>
      <w:r>
        <w:t>Der Beschwerdeführer konnte mithin für den Zeitpunkt seiner Ausreise aus Syrien keine asylrechtlich relevante Verfolgung im Sinne von Art. 3 AsylG nachweisen oder zumindest glaubhaft machen. Das BFM hat das Asylgesuch in diesem Kontext zu Recht abgelehnt.</w:t>
      </w:r>
    </w:p>
    <w:p>
      <w:r>
        <w:rPr>
          <w:b/>
        </w:rPr>
        <w:t>E. 4.2</w:t>
      </w:r>
    </w:p>
    <w:p>
      <w:r>
        <w:t>Der Beschwerdeführer machte weiter das Vorliegen subjektiver Nachfluchtgründe im Sinne von Art. 54 AsylG geltend, indem er vorbrachte, er habe sich in der Schweiz exilpolitisch engagiert, weshalb er bei einer Rückkehr nach Syrien eine Verfolgung seitens der syrischen Behörden befürchten müsse. Bezüglich der Einzelheiten wird auf die zu den Akten gegebenen Beweismittel verwiesen. Es ist mithin zu prüfen, ob der Beschwerdeführer aufgrund der dokumentierten exilpolitischen Aktivitäten die Voraussetzungen für die Zuerkennung der Flüchtlingseigenschaft erfüllt.</w:t>
      </w:r>
    </w:p>
    <w:p>
      <w:r>
        <w:rPr>
          <w:b/>
        </w:rPr>
        <w:t>E. 4.2.1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EMARK 2006 Nr. 1 E. 6.1; EMARK 2000 Nr. 16 E. 5a). Die Anforderungen an den Nachweis einer begründeten Furcht bleiben dabei massgeblich (Art. 3 und 7 AsylG). Wesentlich ist, ob die hei­matlichen Behörden das Verhalten des Asylsuchenden als staatsfeindlich einstufen und dieser deswegen bei einer Rückkehr eine Verfolgung im Sinne von Art. 3 AsylG befürchten muss.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EMARK 1995 Nr. 7 E. 7b/8). Stattdessen werden Personen, die subjektive Nachfluchtgründe nachweisen oder glaubhaft machen können, als Flüchtlinge vorläufig aufgenommen (vgl. EMARK 2000 Nr. 16 E. 5a).</w:t>
      </w:r>
    </w:p>
    <w:p>
      <w:r>
        <w:rPr>
          <w:b/>
        </w:rPr>
        <w:t>E. 4.2.2</w:t>
      </w:r>
    </w:p>
    <w:p>
      <w:r>
        <w:t>Den Erkenntnissen des Bundesverwaltungsgerichts zufolge interessieren sich die syrischen Behörden zwar für die exilpolitischen Aktivitäten ihrer Staatsangehörigen, es ist jedoch davon auszugehen, dass sich die syrischen Geheimdienste auf die Erfassung von Personen konzentrieren, die über die massentypischen und niedrigprofilierten Erscheinungsformen exilpolitischer Proteste hinaus Funktionen wahrgenommen und/oder Aktivitäten entwickelt haben, die die Person aus der Masse der mit dem Regime Unzufriedenen herausheben und als ernsthaften,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syrischen Regimes wird.</w:t>
      </w:r>
    </w:p>
    <w:p>
      <w:r>
        <w:rPr>
          <w:b/>
        </w:rPr>
        <w:t>E. 4.2.3</w:t>
      </w:r>
    </w:p>
    <w:p>
      <w:r>
        <w:t>Das BFM verneinte in casu das Vorliegen subjektiver Nachfluchtgründe im Sinne von Art. 54 AsylG. Dieser Einschätzung ist beizupflichten. Die eingereichten Beweismittel vermitteln nicht den Eindruck, der Be­schwerdeführer habe sich in der Schweiz in hervorgehobener Position für die Belange der Exil-Syrer beziehungsweise der syrischen Kurden engagiert. Das Schreiben der Deutschland-Sektion der E._______ vom (...) 2008 bestätigt die Parteimitgliedschaft des Beschwerdeführers (ohne Nennung des Beitrittsdatums), vermag darüber hinaus aber keinen Beleg für eine besonders exponierte Stellung oder Tätigkeit desselben zu liefern. Aufgrund der Aktenlage ist denn auch nicht davon auszugehen, sein Engagement sei über die Parteimitgliedschaft und die Teilnahme an ein paar Kundgebungen hinausgegangen. Gemäss den eingereichten Unterlagen war der Beschwerdeführer im Jahr 2009 an drei Demonstrationen und einer Parteitagung. Von Mitte Oktober 2009 bis Mitte März 2011 - mithin während rund eineinhalb Jahren - sind keinerlei Aktivitäten belegt. Erst im Jahr 2011 nahm er wieder an vier Kundgebungen teil und beteiligte sich im Februar 2012 an einer Demonstration. Damit hebt der Beschwerdeführer sich indes nicht von der breiten Masse der exilpolitisch tätigen syrischen Kurden ab. Konkrete und glaubhafte Hinweise, dass er wegen den geschilderten Aktivitäten tatsächlich das Interesse der syrischen Behörden auf sich gezogen hat respektive als regimefeindliches Element namentlich identifiziert und registriert wurde, liegen denn auch nicht vor. Auf den Fotos ist er zwar erkennbar, eine namentliche Identifizierung lediglich gestützt darauf erscheint jedoch wenig wahrscheinlich, zumal in der Schweiz unzählige exilpolitische Anlässe stattfinden und es den syrischen Behörden kaum möglich sein dürfte, diese alle zu überwachen. Schliesslich vermag auch die Asylgesuchseinreichung in der Schweiz nicht eine flüchtlingsrechtlich relevante Verfolgungsfurcht zu begründen.</w:t>
      </w:r>
    </w:p>
    <w:p>
      <w:r>
        <w:rPr>
          <w:b/>
        </w:rPr>
        <w:t>E. 4.2.4</w:t>
      </w:r>
    </w:p>
    <w:p>
      <w:r>
        <w:t>Der Beschwerdeführer erfüllt damit die Voraussetzungen für die Zu­erkennung der Flüchtlingseigenschaft gemäss Art. 3 AsylG auch unter dem Aspekt subjektiver Nachfluchtgründe gemäss Art. 54 AsylG nicht.</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den Verzicht auf den Vollzug der Wegweisung alternativer Natur. Sobald eine erfüllt ist, ist der Vollzug als undurchführbar zu betrachten und die weitere Anwesenheit der betroffenen Person in der Schweiz gemäss den Bestimmungen über die vorläufige Aufnahme zu re­geln (vgl. BVGE 2009/51 E. 5.4 S. 748; EMARK 2006 Nr. 6 E. 4.2 S. 54 f.).</w:t>
      </w:r>
    </w:p>
    <w:p>
      <w:r>
        <w:rPr>
          <w:b/>
        </w:rPr>
        <w:t>E. 6.2</w:t>
      </w:r>
    </w:p>
    <w:p>
      <w:r>
        <w:t>Das BFM hat in seiner Wiedererwägungsverfügung vom 6. Oktober 2011 bereits festgestellt, dass der Wegweisungsvollzug gegenwärtig unzumutbar sei, weshalb es die vorläufige Aufnahme des Beschwerdeführers anordnete. Damit erübrigen sich weitere Ausführungen zur Durchführbarkeit des Wegweisungsvollzugs.</w:t>
      </w:r>
    </w:p>
    <w:p>
      <w:r>
        <w:rPr>
          <w:b/>
        </w:rPr>
        <w:t>E. 6.3</w:t>
      </w:r>
    </w:p>
    <w:p>
      <w:r>
        <w:t>Betreffend den am 24. Oktober 2011 gestellten Antrag schliesslich, wonach das Geburtsdatum zu berichtigen sei, verweist das Gericht den Beschwerdeführer zuständigkeitshalber an das BFM.</w:t>
      </w:r>
    </w:p>
    <w:p>
      <w:r>
        <w:rPr>
          <w:b/>
        </w:rPr>
        <w:t>E. 7</w:t>
      </w:r>
    </w:p>
    <w:p>
      <w:r>
        <w:t>Die Beschwerde ist nach dem Gesagten insoweit als gegenstandslos geworden abzuschreiben, als sie die Frage des Wegweisungsvollzugs betrifft. Im Übrigen ist die Beschwerde abzuweisen.</w:t>
      </w:r>
    </w:p>
    <w:p>
      <w:r>
        <w:rPr>
          <w:b/>
        </w:rPr>
        <w:t>E. 8.1</w:t>
      </w:r>
    </w:p>
    <w:p>
      <w:r>
        <w:t>Angesichts seines teilweisen Unterliegens ist dem Beschwerdeführer ein praxisgemäss um die Hälfte reduzierter Anteil der Verfahrenskosten in der Höhe von Fr. 300.- aufzuerlegen (Art. 63 Abs. 1 und 5 VwVG; Art. 1-3 des Reglements vom 21. Februar 2008 über die Kosten und Entschädigungen vor dem Bundesverwaltungsgericht [VGKE, SR 173.320.2]). Der Betrag ist durch den geleisteten Kostenvorschuss von Fr. 600.- gedeckt und mit diesem zu verrechnen. Der Restbetrag von Fr. 300.- ist dem Beschwerdeführer zurückzuerstatten.</w:t>
      </w:r>
    </w:p>
    <w:p>
      <w:r>
        <w:rPr>
          <w:b/>
        </w:rPr>
        <w:t>E. 8.2</w:t>
      </w:r>
    </w:p>
    <w:p>
      <w:r>
        <w:t>Soweit das BFM durch die Wiedererwägungsverfügung vom 6. Okto­ber 2011 die Gegenstandslosigkeit des Verfahrens verursacht hat, ist von einem teilweisen Obsiegen des Beschwerdeführers auszugehen. Ihm ist in Anwendung von Art. 64 Abs. 1 VwVG i.V.m. Art. 5, 7 Abs. 1 und 2 und Art. 15 VGKE eine praxisgemäss um die Hälfte reduzierte Entschädigung für die ihm notwendigerweise erwachsenen Parteikosten zuzusprechen. Eine Kostennote wurde bisher nicht eingereicht. Auf das Nachfordern einer solchen kann indes verzichtet werden, da sich der notwendige Vertretungsaufwand aufgrund der Akten hinreichend zuverlässig abschätzen lässt (Art. 14 Abs. 2 VGKE). Gestützt auf die in Betracht zu ziehenden Bemessungsfaktoren (Art. 8-13 VGKE) ist dem Beschwerdeführer zulasten der Vorinstanz eine um die Hälfte reduzierte Parteientschädigung von insgesamt Fr. 1200.-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