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D-5964/2010 vom 11. Januar 2011</w:t>
      </w:r>
    </w:p>
    <w:p>
      <w:r>
        <w:t>Bundesverwaltungsgericht, 2011-01-11, IT</w:t>
      </w:r>
    </w:p>
    <w:p>
      <w:r>
        <w:rPr>
          <w:b/>
        </w:rPr>
        <w:t xml:space="preserve">Quelle: </w:t>
      </w:r>
      <w:r>
        <w:t>https://mcp.opencaselaw.ch/entscheid/bvger_D-5964_2010</w:t>
      </w:r>
    </w:p>
    <w:p>
      <w:r>
        <w:t>FR: TAF D-5964/2010 du 11 janvier 2011</w:t>
      </w:r>
    </w:p>
    <w:p>
      <w:r>
        <w:t>IT: TAF D-5964/2010 del 11 gennaio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 il che è legittimato ad aggravarsi contro di essa. I requisiti relativi ai termini di ricorso (art. 108 cpv. 1 LAsi), alla forma e al contenuto dell'atto di ricorso (art. 52 PA) sono pure soddisfatti. Occorre pertanto entrare nel merito del ricorso.</w:t>
      </w:r>
    </w:p>
    <w:p>
      <w:r>
        <w:rPr>
          <w:b/>
        </w:rPr>
        <w:t>E. 2</w:t>
      </w:r>
    </w:p>
    <w:p>
      <w:r>
        <w:t>Giusta l'art. 33a cpv. 2 PA, applicabile per rimando del­l'art. 37 LTAF, nei procedimenti su ricorso è determinante la lingua del­la decisione impugnata. Se le parti utilizzano un'altra lingua, il procedi­mento può svolgersi in tale lingua. Nel caso concreto, la decisione impugnata è stata resa in francese ed il ricorso è stato presentato in italiano, di modo che la presente sen­tenza può essere redatta in italiano, sebbene successivamen­te all'inoltro del ricorso sia subentrato un nuovo patrocinatore di lingua francese.</w:t>
      </w:r>
    </w:p>
    <w:p>
      <w:r>
        <w:rPr>
          <w:b/>
        </w:rPr>
        <w:t>E. 3</w:t>
      </w:r>
    </w:p>
    <w:p>
      <w:r>
        <w:t>Con ricorso al Tribunale amministrativo federale, possono essere invo­cati la violazione del diritto federale, l'accertamento inesatto o incom­pleto di fatti giuridicamente rilevanti e l'inadeguatezza (art. 106 LAsi). Il Tribunale non è vincolato né dai motivi addotti (art. 62 cpv. 4 PA), né dalle considerazioni giuridiche della decisione impugnata, né tantomeno dalle argomentazioni delle parti (cfr. sentenza del Tribunale amministrativo federale D-4917/2006 del 12 luglio 2007, consid. 3; Pierre Moor, Droit admini­stratif, vol. II, 2a ed., Berna 2002, no. 2.2.6.5).</w:t>
      </w:r>
    </w:p>
    <w:p>
      <w:r>
        <w:rPr>
          <w:b/>
        </w:rPr>
        <w:t>E. 4.1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le diverse contraddizioni emerse nelle audizioni sostenute dal richiedente, giudicando inoltre, inefficace ai fini della presente causa, la lettera di minacce versata agli atti dal ricor­rente e recapitatagli al domicilio in Iraq allorché egli si trovava già in Svizzera, la quale risulterebbe peraltro essere un falso costruito ad arte per i bisogni di causa. Inoltre, l'esecuzione dell'allontanamento sarebbe ammissibile, esigibile e possibile.</w:t>
      </w:r>
    </w:p>
    <w:p>
      <w:r>
        <w:rPr>
          <w:b/>
        </w:rPr>
        <w:t>E. 4.2</w:t>
      </w:r>
    </w:p>
    <w:p>
      <w:r>
        <w:t>Nel gravame, l'insorgente ha ripreso le ragioni che l'hanno portato a fuggire dal suo Paese e censura un esame incompleto dei fatti da parte dell'UFM che non avrebbe in sostanza fatto altro che riprendere le stesse motivazioni addotte nella sentenza di non entrata nel merito del 26 novembre 2007 annullata in seguito dal Tri­bunale amministrativo federale tramite sentenza del 18 febbraio 2008. Oltre al fatto di ritenere insufficienti gli elementi sollevati dall'UFM per ritenere l'inverosimiglianza del suo racconto, il ricorrente ha asserito che la motivazione per ritenere un falso la lettera di minacce da lui prodotta sarebbe carente, poiché infatti in as­senza di un valido e concreto esame non si potrebbe concludere alla sua falsità. L'insorgente ritiene pertanto che i fatti non sono stati rettamente esaminati dall'autorità inferiore e che, comunque, un suo rinvio lo esporrebbe ad un pericolo concreto, per il che il suo allonta­namento non sarebbe ragionevolmen­te esigibile. In conclusione, egli ha chiesto l'accoglimento del ricorso con il conse­guente annullamento del provvedimento impugnato e la trasmissione degli atti all'autorità inferiore per ulteriori indagini, subordinatamente la concessione dell'ammissione provvisoria. Egli ha altresì presentato una domanda di assistenza giudiziaria, nel senso della dispensa dal versamento delle spese anticipate di giustizia.</w:t>
      </w:r>
    </w:p>
    <w:p>
      <w:r>
        <w:rPr>
          <w:b/>
        </w:rPr>
        <w:t>E. 4.3</w:t>
      </w:r>
    </w:p>
    <w:p>
      <w:r>
        <w:t>Nella risposta al ricorso, l'autorità inferiore ha osservato che il gra­vame non contiene fatti o mezzi di prova che potrebbero modificare la propria posizione, rinviando a quanto già affermato e riconfermandosi nelle sue conclusioni.</w:t>
      </w:r>
    </w:p>
    <w:p>
      <w:r>
        <w:rPr>
          <w:b/>
        </w:rPr>
        <w:t>E. 4.4</w:t>
      </w:r>
    </w:p>
    <w:p>
      <w:r>
        <w:t>Con successive determinazioni del 28 settembre 2010, il nuovo patrocinatore del ricorrente ha spiegato le ragioni delle pretese incoerenze ritenute dall'UFM nella decisione impugnata e ha concluso che gli argomenti di detto Ufficio non permetterebbero di respingere la domanda d'asilo inoltrata dall'interessato, la quale dovrebbe per contro essere accolta.</w:t>
      </w:r>
    </w:p>
    <w:p>
      <w:r>
        <w:rPr>
          <w:b/>
        </w:rPr>
        <w:t>E. 5.1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Il fondato timore d'esposizione a seri pregiudizi, come stabilito all'art. 3 LAsi, comprende invece nella sua definizione un elemento oggettivo, in rapporto con la situazione reale, ed un elemento soggettivo. Sarà riconosciuto come rifugiato colui che ha dei motivi oggettivamente riconoscibili da terzi (elemento oggettivo) di temere (elemento soggettivo) d'essere esposto, in tutta verosimiglianza e in un futuro prossimo, ad una persecuzione (cfr. Giurisprudenza ed informazioni della Commissione svizzera di ricorso in materia d'asilo [GICRA] 1998 n. 20 consid. 8a; GICRA 1997 n. 10 consid. 6 con la giusrisprudenza e la dottrina citata). Sul piano soggettivo, deve essere tenuto conto degli antecendenti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GICRA 1994 n. 24 e GICRA 1993 n. 11).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e GICRA 1993 n. 11; Minh Son Nguyen, Droit public des étrangers, Berna 2003, pag. 447 e segg.; Mario Gattiker, La procédure d'asile et de renvoi, Berna 1999, pag. 69 e segg.; Alberto Achermann / Christina Hausammann, Les notions d'asile et de réfugié en droit suisse, in: Walter Kälin (ed.), Droit des réfugiés, enseignement de 3e cycle de droit 1990, Friborgo 1991, pag. 44; Achermann / Hausammann, Handbuch des Asylrechts, 2e ed., Berna/Stoccarda 1991, pag. 108 e segg.; Walter Kälin, Grundriss des Asylverfahrens, Basilea/Francoforte 1990, pag. 126 et 143 e segg.; Samuel Werenfels, Der Begriff des Flüchtlings im schweizerischen Asylrecht, Berna 1987, pag. 287 e segg.).</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termini,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e GICRA 2005 n. 21, consid. 6.1).</w:t>
      </w:r>
    </w:p>
    <w:p>
      <w:r>
        <w:rPr>
          <w:b/>
        </w:rPr>
        <w:t>E. 6.1</w:t>
      </w:r>
    </w:p>
    <w:p>
      <w:r>
        <w:t>Il ricorrente ha allegato di essere stato vittima, nel suo Paese d'origine, di ripetute pressioni e minacce da parte di islamisti che avrebbero preteso dallo stesso che lavorasse per loro. Egli avrebbe deciso di lasciare il suo Paese per paura di essere ucciso da rappresentanti del movimento islamico, come pure di subire ripercussioni da parte del PUK, vista segnatamente la sua partecipazione in passato nel coro de gruppo dipendente D._______ e le visite di membri di quest'ultimo presso il suo luogo di lavoro.</w:t>
      </w:r>
    </w:p>
    <w:p>
      <w:r>
        <w:rPr>
          <w:b/>
        </w:rPr>
        <w:t>E. 6.2</w:t>
      </w:r>
    </w:p>
    <w:p>
      <w:r>
        <w:t>Questo Tribunale osserva preliminarmente che, come rettamente rilevato dall'autorità inferiore nella decisione impugnata, le dichiarazioni determinanti in materia d'asilo rese dall'insorgente s'esauriscono in generiche ed imprecise affermazioni di parte, contraddittorie, carenti e non corroborate da elementi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 A titolo d'esempio, l'insorgente ha reso dichiarazioni generiche e poco dettagliate circa le persone che l'avrebbero minacciato, come pure sul gruppo islamico al quale esse apparterrebbero ed in particolare sulla cronologia delle varie visite dei membri islamici presso il suo luogo di lavoro (cfr. verbale d'audizione del 19 novembre 2007 pagg. 6 seg.). Peraltro, in sede della terza audizione, ovvero quella effettuata dopo la sentenza del Tribunale, il ricorrente non ha saputo fornire informazioni supplementari e plausibili al riguardo. Infatti, in modo contraddittorio ed impreciso, il ricorrente ha menzionato che il giorno in cui avrebbe lasciato il lavoro, non avrebbe avuto visite da parte dei membri del gruppo islamico, ma che i suoi problemi sarebbero intervenuti, o cominciati a seconda delle diverse dichiarazioni, uno a due mesi prima (cfr. verbale d'audizione del 26 febbraio 2010, pag. 11) e che l'ultima visita si sarebbe verificata 2 o 3 giorni prima dell'ultimo giorno di lavoro (cfr. ibid., pag. 12). Inoltre, quanto ai membri, in particolare al loro numero, che gli avrebbero reso queste visite, vi sono pure delle lacune (cfr. verbale d'audizione del 19 novembre 2007, pag. 6 e verbale d'audizione del 26 febbraio 2010, pag. 14). Orbene, benché il ricorrente sostenga che gli risulti difficile ricordare le date esatte di ogni visita o particolari precisi sui membri islamici presentatisi presso il suo posto di lavoro, ci si poteva aspettare che, nel quadro di eventi che avrebbero comunque preoccupato l'interessato e costituito le ragioni dell'espatrio, egli fornisse dei dettagli e delle precisazioni supplementari al riguardo. A ciò aggiungasi che l'insorgente ha allegato unicamente in occasione della terza audizione, e meglio alla fine della stessa, che un ulteriore timore in caso di rientro in patria sarebbe quello di eventuali ripercussioni da parte del PUK, qualora i membri del partito, per cui il ricorrente ha lavorato, venissero al corrente del suo passato quale cantante del coro di un gruppo islamico e dei contatti presi da membri di detto movimento con lo stesso (cfr. verbale d'audizione del 26 febbraio 2010, pag. 24). Ora risulta alquanto inconsueto che egli, benché ne avesse già avuto occasione, non abbia espresso questo timore né in occasione della prima audizione né in occasione della seconda (cfr. verbale d'audizione del 5 novembre 2007, pag. 5 e verbale d'audizione del 19 novembre 2007, pagg. 5, 7 e 8). Appare pure alquanto illogico che dopo ben (...) anni da quando il ricorrente aveva lasciato il coro (islamico) a seguito delle molestie ricevute (allorquando egli aveva peraltro solo [...] anni), dei membri del movimento islamico abbiano cominciato a ricercarlo (cfr. verbale d'audizione del 26 febbraio 2010, pag. 22). Peraltro, in merito a detta stranezza, il ricorrente non è riuscito a spigarne le ragioni allegando semplicemente delle supposizioni (cfr. ibid.). Per quanto concerne la lettera di minacce prodotta dall'interessato in occasione della sua terza audizione, il Tribunale constata innanzitutto che le giustificazioni asserite per giustificarne la tardiva produzione (cfr. verbale d'audizione del 26 febbraio 2010, pagg. 4 seg.) sono ben poco plausibili. In effetti, mal si comprende che, sebbene a dire del ricorrente detta lettera sarebbe pervenuta presso il domicilio della madre a (...), egli l'abbia prodotta soltanto il giorno dell'audizione del 26 febbraio 2010, allorché, oltre che ad essere rappresentato e considerato l'art. 8 cpv. 1 lett. d LAsi, vi era ancora un ricorso pendente contro la decisione di non entrata nel merito del 26 novembre 2007, annullata tramite sentenza del 18 febbraio 2008, il caso essendo poi stato rinviato all'autorità inferiore affinché completasse l'istruttoria e emanasse la propria decisione materiale. Non soccorrono pertanto l'insorgente le asserite giustificazioni circa il fatto che non l'avrebbe prodotta poiché pensava che doveva semplicemente trasmettere alle autorità un documento d'identità. Sia come sia, si osserva per sovrabbondanza che detto scritto risulta essere una semplice copia sulla quale sarebbe stato apposto un timbro e la data riportata di proprio pugno, per il che detta lettera sarebbe potuta essere stata confezionata da chiunque. Quanto alle fotografie prodotte e/o le registrazioni delle canzoni, esse non permettono una diversa valutazione del caso di specie. Stanti le suesposte incongruenze e lacune in merito al racconto dei fatti prese nel loro insieme, v'è da ritenere che, come rettamente rilevato dall'UFM, detto racconto non può corrispondere al riflesso di un vissuto reale e che non vi sono indizi che farebbero apparire altamente probabile l'esposizione del ricorrente in patria a persecuzioni ai sensi dei disposti in materia d'asilo. Si osserva peraltro che le spiegazioni ed osservazioni inviate dalla patrocinatrice del ricorrente il 28 settembre 2010, non risultano decisive per l'esito della vertenza, per il che, conformemente all'art. 32 cpv. 2 PA, il Tribunale non è tenuto a considerarle. In conclusione, vista l'inverosimiglianza delle dichiarazioni, vengono a far difetto argomenti o prove suscettibili di giustificare una diversa valutazione rispetto a quella di cui alla decisione impugnata.</w:t>
      </w:r>
    </w:p>
    <w:p>
      <w:r>
        <w:rPr>
          <w:b/>
        </w:rPr>
        <w:t>E. 6.3</w:t>
      </w:r>
    </w:p>
    <w:p>
      <w:r>
        <w:t>A titolo meramente abbondanziale, codesto Tribunale ricorda pure e comunque il principio della sussidiarietà della protezione internazionale per rapporto alla protezione nazionale, in virtù del quale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Tribunale amministrativo federale D-7847/2006 del 18 agosto 2009; GICRA 2006 n. 18 pagg. 180 e segg.; GICRA 2000 n. 15 pagg. 107 e segg.). Il ricorrente non avrebbe neppur cercato di denunciare le minacce subite e questo malgrado avesse un (...) agente di polizia (cfr. verbale d'audizione del 19 novembre 2007, pag. 7).</w:t>
      </w:r>
    </w:p>
    <w:p>
      <w:r>
        <w:rPr>
          <w:b/>
        </w:rPr>
        <w:t>E. 6.4</w:t>
      </w:r>
    </w:p>
    <w:p>
      <w:r>
        <w:t>Occorre pure rilevare che per almeno un mese prima dell'espatrio, l'insorgente si è trasferito ad E._______ ove non avrebbe avuto alcun problema (verbale d'audizione del 26 febbraio 2010, pag. 7). Ciò sembra quindi confermare la possibilità per l'interessato di ricorrere alla fuga interna senza dover espatriare per risolvere gli asseriti disagi vissuti in patria.</w:t>
      </w:r>
    </w:p>
    <w:p>
      <w:r>
        <w:rPr>
          <w:b/>
        </w:rPr>
        <w:t>E. 6.5</w:t>
      </w:r>
    </w:p>
    <w:p>
      <w:r>
        <w:t>Alla luce di tutto quanto precede, i fatti addotti dal ricorrente nella presente procedura d'asilo, non sono propri a motivare la qualità di rifugiato. Ne consegue che sul punto di questione dell'asilo il ricorso, desti­tuito d'ogni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Codesto Tribunale è pertanto tenuto a confermare l'allontanamento.</w:t>
      </w:r>
    </w:p>
    <w:p>
      <w:r>
        <w:rPr>
          <w:b/>
        </w:rPr>
        <w:t>E. 8</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8.1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(GICRA 1995 n. 23 ed in particolare GICRA 1996 n. 18 consid. 14 b lett. ee per quanto riguarda l'art. 3 CEDU). In casu, giova anzitutto ricordare che nella misura in cui il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non è dato rilevare alcun serio indizio secondo cui l'insorgente potrebbe essere esposto in caso di rimpatrio al rischio reale ed immediato ("real risk") di un trattamento contrario alle succitate disposizioni (cfr. GICRA 2001 n. 16 consid. 6a con relativi riferimenti), contrariamente a quanto preteso dal medesimo in sede di ricorso, affermando con semplici e generali allegazioni relative al rischio di essere sottoposto a trattamenti inumani o degradanti (cfr. ricorso, pag. 4). In altre parole, non sono stati forniti un insieme di indizi, oppure presunzioni non contraddette, sufficientemente gravi, precisi e concordanti in relazione ad un pericolo d'esposizione personale ad atti o fatti che si ritengono contrari alle disposizioni sopraccitate. Pertanto, come rettamente ritenuto nel giudizio litigioso, l'esecu­zione dell'allontanamento è ammissibile ai sensi delle norme del diritto pubblico internazionale nonché della LAsi.</w:t>
      </w:r>
    </w:p>
    <w:p>
      <w:r>
        <w:rPr>
          <w:b/>
        </w:rPr>
        <w:t>E. 8.2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8.2.1</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w:t>
      </w:r>
    </w:p>
    <w:p>
      <w:r>
        <w:rPr>
          <w:b/>
        </w:rPr>
        <w:t>E. 8.2.2</w:t>
      </w:r>
    </w:p>
    <w:p>
      <w:r>
        <w:t>Si tratta, dunque, di esaminare con riferimento ai criteri suesposti se l'interessato conclude a giusta ragione o meno al carattere inesigibile dell'esecuzione del suo allontanamento, tenuto conto della situazione generale vigente attualmente in Iraq, da un lato, e la sua situazione personale, dall'altro. Il ricorrente ha dichiarato di essere originario del distretto di Suleimaniya, nel nord dell'Iraq (cfr. verbale d'audizione del 5 novembre 2007, pag. 1).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Quanto alla situazione personale dell'insorgente, si rileva che egli ha un'esperienza lavorativa in qualità di impiegato d'ufficio (cfr. verbale d'audizione del 5 novembre 2007, pag. 2). Dai verbali d'audizione emerge inoltre che egli dispone ancora di una fitta rete sociale in patria, dove ha sempre vissuto e dove ha lasciato i genitori, sebbene questi vivano separatamente, (...) fratelli ed (...), come pure almeno (...) zii materni e diverse zie materne e paterne, taluni abitanti nella provincia Suleimaniya, altri in quella di Erbil (cfr. verbali d'audizione del del 5 novembre 2007, pag. 2 e del 19 novembre 2007, pagg. 2 seg., come pure del 26 febbraio 2010, pagg. 5 segg.).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di un adeguato reinserimento sociale nel suo paese d'origine. Pertanto, 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8.4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fr.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