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D-5960/2018 vom 28. Februar 2019</w:t>
      </w:r>
    </w:p>
    <w:p>
      <w:r>
        <w:t>Bundesverwaltungsgericht, 2019-02-28, DE</w:t>
      </w:r>
    </w:p>
    <w:p>
      <w:r>
        <w:rPr>
          <w:b/>
        </w:rPr>
        <w:t xml:space="preserve">Quelle: </w:t>
      </w:r>
      <w:r>
        <w:t>https://mcp.opencaselaw.ch/entscheid/bvger_D-5960_2018</w:t>
      </w:r>
    </w:p>
    <w:p>
      <w:r>
        <w:t>FR: TAF D-5960/2018 du 28 février 2019</w:t>
      </w:r>
    </w:p>
    <w:p>
      <w:r>
        <w:t>IT: TAF D-5960/2018 del 28 febbraio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Vorbringen des Beschwerdeführers als den Anforderungen an die Glaubhaftigkeit und an die Asylrelevanz nicht genügend, weshalb er die Flüchtlingseigenschaft nicht erfülle. So habe er an der Anhörung angegeben, im Monat Mehr 1395 von den Basij nach dem Verlassen der Kirche angehalten und auf das Büro der Organisation mitgenommen worden zu sein. Dort sei er ungefähr zwei bis drei Stunden festgehalten, getadelt und verprügelt worden. Nach diesem Vorfall sei er zu einem Freund gegangen und abends nach Hause zurückgekehrt. Im Widerspruch dazu habe er an der ergänzenden Anhörung ausgeführt, er sei draussen von den Basij angehalten und vor Ort verprügelt worden. Diese hätten von ihm abgelassen, als die Besitzer der umliegenden Geschäfte ihm zur Hilfe gekommen seien. Die ganze Auseinandersetzung habe etwa zwanzig bis dreissig Minuten gedauert und danach sei er für zwei bis drei Tage zu einem Freund gegangen. An der Anhörung habe der Beschwerdeführer weiter angegeben, danach nur noch ein weiteres Mal in die Kirche gegangen zu sein, dies zwei Wochen vor seiner Ausreise. Er habe die Kirche in Begleitung eines Freundes verlassen, als er draussen wiederum die Basij auf Motorrädern gesehen habe. Er sei erneut zum Büro der Organisation mitgenommen, während zwei bis drei Stunden festgehalten und dabei schwer verprügelt worden. Im Anschluss daran sei er zu einem Freund gegangen und dort über Nacht geblieben. Gemäss seinen Angaben in der ergänzenden Anhörung habe der Beschwerdeführer nach dem ersten Vorfall noch zweimal die Kirche besucht. Der zweite Vorfall habe sich Anfang des Monats Aban (Ende [...] 2016) ereignet, wo er alleine unterwegs von der Kirche nach Hause gewesen sei und von den Basij gesehen und ohne Vorwarnung verprügelt worden sei. Die Basij hätten erneut vom ihm abgelassen, als Ladenbesitzer und Bekannte ihm zu Hilfe gekommen seien. Der ganze Vorfall habe ungefähr eine halbe Stunde gedauert und danach sei er wieder zu einem Freund gegangen und dort zwei bis drei Tage geblieben. Schliesslich habe sich der Beschwerdeführer auch zum dritten Vorfall, wo die Basij sein Musikinstrument zerstört hätten, unterschiedlich geäussert. An der Anhörung habe er angegeben, dies habe sich Anfang des Monats Aban (Ende [...] 2016) ereignet, als er auf dem Weg zu einem Freund gewesen sei. Demgegenüber habe er in der ergänzenden Anhörung behauptet, dieser Vorfall habe sich Ende des Monats Aban ereignet, als er auf dem Weg von seinem Freund nach Hause gewesen sei. Durch diese massiven Widersprüche in zentralen Bereichen seiner Asylvorbringen sei es dem Beschwerdeführer nicht gelungen, die geltend gemachten Probleme mit den Basij aufgrund der Zuwendung zum Christentum glaubhaft zu machen. Vor diesem Hintergrund sei dem vorgebrachten Motiv, weshalb er das Archiv der nationalen Aufsichtsbehörde aufgesucht habe, die Grundlage entzogen. Ferner habe er seine Tätigkeit als Inspektor für das Administrationsbüro des Präsidenten und den Besuch im Archiv der nationalen Aufsichtsbehörde an der ersten Anhörung nicht erwähnt. Davon abgesehen sei nicht ersichtlich, weshalb er in seiner Tätigkeit als Inspektor Zugang zu einem geheimen Archiv gehabt haben sollte, obschon ihm der Zutritt verboten gewesen sein solle. Somit habe er die diesbezügliche Suche nach seiner Person nicht glaubhaft machen können. An dieser Einschätzung würden auch die eingereichten Beweismittel nichts ändern. Das interne Dokument der nationalen Aufsichtsbehörde liege lediglich in Kopie vor und beinhalte daher kaum Beweiskraft. Das Referenzschreiben des katholischen Pfarramtes C._______ beweise bestenfalls, dass der Beschwerdeführer in der Schweiz die Kirche besuche und er an einer Taufe interessiert sei. Auch daraus würden sich keine Hinweise auf eine Verfolgung ergeben, zumal der Beschwerdeführer lediglich ein einfacher Kirchenbesucher sei. Den Akten seien darüber hinaus keine Hinweise zu entnehmen, dass sich der Beschwerdeführer in der Schweiz in exponierter Form für das Christentum engagiere, so dass davon ausgegangen werden müsste, dass er deswegen von den iranischen Behörden erkannt worden wäre.</w:t>
      </w:r>
    </w:p>
    <w:p>
      <w:r>
        <w:rPr>
          <w:b/>
        </w:rPr>
        <w:t>E. 5.2</w:t>
      </w:r>
    </w:p>
    <w:p>
      <w:r>
        <w:t>In seiner Beschwerde macht der Beschwerdeführer geltend, dass er das Geschehene in den beiden Befragungen nicht auf die genau gleiche Weise habe widergeben können, weil es sich um mehrere ähnliche Vorfälle gehandelt habe. Die Vorinstanz berufe sich ferner auf Widersprüche, die klar mit dem Zeitablauf seit den geschilderten Ereignissen zusammenhängen würden. Insgesamt sei es zu mehr als drei Vorfällen mit den Basij gekommen, wobei er entweder auf ihr Büro mitgenommen oder vor Ort verprügelt worden sei. Auch wenn er dies bei der ergänzenden Anhörung nicht auf diese Weise habe erklären können, entspreche es den Tatsachen. Diese Vorfälle hätten sich alle so ereignet und er sei wegen seiner Zugehörigkeit zur Kirche verfolgt worden. Insbesondere sei das Vorbringen mit seinem Musikinstrument individuell und könne nicht erfunden sein. Weiter sei sein gescheiterter Versuch zur Beschaffung von Beweismitteln gegen die Basij aus seinem Quartier im geheimen Archiv der nationalen Aufsichtsbehörde nicht nachgeschoben, auch wenn es nicht der Hauptgrund für seine Flucht gewesen sei. Während der Anhörung habe er selbst noch keine Kenntnis davon gehabt, dass ihn die nationale Aufsichtsbehörde deswegen suche und sogar ein internes Dokument existiere. An der Anhörung habe er ausserdem keine Zeit gehabt, alles - insbesondere seinen Dienst für das Präsidialbüro - zu erwähnen. Schliesslich sei sehr wohl plausibel, dass er sich Zutritt zum geheimen Archiv habe verschaffen können, da die (...) Administration nicht perfekt organisiert sei.</w:t>
      </w:r>
    </w:p>
    <w:p>
      <w:r>
        <w:rPr>
          <w:b/>
        </w:rPr>
        <w:t>E. 6.1</w:t>
      </w:r>
    </w:p>
    <w:p>
      <w:r>
        <w:t>Das Bundesverwaltungsgericht gelangt nach Prüfung der Akten zum Schluss, dass die Vorinstanz in ihren Erwägungen zutreffend festgehalten hat, die Vorbringen des Beschwerdeführers genügten den Anforderungen an die Glaubhaftigkeit respektive Asylrelevanz im Sinne von Art. 7 und Art. 3 AsylG nicht. Auf die betreffenden Ausführungen in der angefochtenen Verfügung (vgl. auch oben E. 5.1) kann mit den nachfolgenden Ergänzungen verwiesen werden. Die Rechtsmitteleingabe hält dem nichts Stichhaltiges entgegen und erschöpft sich vielmehr in Erklärungsversuchen.</w:t>
      </w:r>
    </w:p>
    <w:p>
      <w:r>
        <w:rPr>
          <w:b/>
        </w:rPr>
        <w:t>E. 6.2</w:t>
      </w:r>
    </w:p>
    <w:p>
      <w:r>
        <w:t>Übereinstimmend mit der Vorinstanz ist festzuhalten, dass die Aussagen des Beschwerdeführers zu den geltend gemachten Problemen mit den Basij aufgrund der Zuwendung zum Christentum zeitliche und inhaltliche Abweichungen aufweisen. Zwar ist mit dem Beschwerdeführer grundsätzlich davon auszugehen, dass infolge Zeitablauf bestimmte Daten und Details oftmals in den Hintergrund treten und die Erinnerung nachlässt. Vorliegend lagen die geschilderten Ereignisse im Zeitpunkt der Befragungen aber nicht übermässig lange, sondern höchstens (...) Monate zurück. Zudem ist davon auszugehen, dass ein Asylgesuchsteller in der Lage ist, seine Asylgründe in den wesentlichen Punkten mehrmals übereinstimmend zu schildern und den zeitlichen Ablauf derselben darzulegen. Die zeitlichen wie auch inhaltlichen Ungereimtheiten in den Aussagen des Beschwerdeführers gehen indes weit über marginale Abweichungen respektive übliche Erinnerungslücken hinaus. Anstelle von Wiederholungen ist weitergehend auf die zutreffenden Ausführungen der Vorinstanz in der angefochtenen Verfügung zu verweisen, denen der Beschwerdeführer nichts Substantiiertes entgegenhält.</w:t>
      </w:r>
    </w:p>
    <w:p>
      <w:r>
        <w:rPr>
          <w:b/>
        </w:rPr>
        <w:t>E. 6.3</w:t>
      </w:r>
    </w:p>
    <w:p>
      <w:r>
        <w:t>Was die Vorbringen des Beschwerdeführers zu der geltend gemachten Tätigkeit als Inspektor für das Administrationsbüro des Präsidenten und den Besuch im geheimen Archiv der nationalen Aufsichtsbehörde anbelangt, hat das SEM in der angefochtenen Verfügung berechtigterweise darauf hingewiesen, dass diese Vorbringen in den Aussagen des Beschwerdeführers in der Anhörung keinen Niederschlag gefunden haben und als nachgeschobene und mithin unglaubhafte Sachverhaltselemente betrachtet werden müssen. Daran vermag auch das ins Recht gelegte Schreiben der nationalen Aufsichtsbehörde vom (...) Dezember 2016 nichts zu ändern. Dieses liegt lediglich in Kopie vor, welcher aufgrund der damit verbundenen Manipulationsmöglichkeiten kaum ein Beweiswert zukommt. Auch der Einwand des Beschwerdeführers auf Beschwerdeebene, an der Anhörung keine Zeit zur Darlegung sämtlicher Asylgründe gehabt zu haben, ist als unbehilflich zu erachten.</w:t>
      </w:r>
    </w:p>
    <w:p>
      <w:r>
        <w:rPr>
          <w:b/>
        </w:rPr>
        <w:t>E. 6.4</w:t>
      </w:r>
    </w:p>
    <w:p>
      <w:r>
        <w:t>Somit ist im Sinne eines Zwischenergebnisses festzustellen, dass es dem Beschwerdeführer nicht gelungen ist, die Flüchtlingseigenschaft aufgrund von Vorfluchtgründen nachzuweisen oder zumindest glaubhaft zu machen.</w:t>
      </w:r>
    </w:p>
    <w:p>
      <w:r>
        <w:rPr>
          <w:b/>
        </w:rPr>
        <w:t>E. 6.5</w:t>
      </w:r>
    </w:p>
    <w:p>
      <w:r>
        <w:t>Sodann ist hinsichtlich der Konversion des Beschwerdeführers zum Christentum das Vorliegen subjektiver Nachfluchtgründe gemäss Art. 54 AsylG zu prüfen. Wer sich darauf beruft, dass durch ein Verhalten nach der Ausreise aus dem Heimat- oder Herkunftsstaat eine Gefährdungssituation geschaffen worden ist, macht subjektive Nachfluchtgründe geltend (Art. 54 AsylG). Diese begründen zwar die Flüchtlingseigenschaft im Sinne von Art. 3 AsylG, führen jedoch gemäss Art. 54 AsylG zum Ausschluss des Asyls, unabhängig davon, ob sie missbräuchlich oder nicht missbräuchlich gesetzt wurden (BVGE 2009/28 E. 7.1 m.w.H.). Massgeblich ist, ob die iranischen Behörden das Verhalten des Asylsuchenden als staatsfeindlich einstufen und dieser deswegen bei der Rückkehr in den Heimatstaat eine Verfolgung von Art. 3 AsylG befürchten muss. Es bleiben dabei die Anforderungen an den Nachweis einer begründeten Furcht massgeblich (Art. 3 und Art. 7 AsylG).</w:t>
      </w:r>
    </w:p>
    <w:p>
      <w:r>
        <w:rPr>
          <w:b/>
        </w:rPr>
        <w:t>E. 6.6</w:t>
      </w:r>
    </w:p>
    <w:p>
      <w:r>
        <w:t>Bei einer christlichen Glaubensausübung von iranischen Asylsuchenden im Ausland ist gemäss Praxis des Bundesverwaltungsgerichts die christliche Überzeugung der Person im Einzelfall, soweit möglich, einer näheren Überprüfung zu unterziehen (vgl. hierzu und zum Folgenden insbesondere BVGE 2009/28 E. 7.3.4 und E. 7.3.5; Urteile des EGMR A. gegen die Schweiz vom 19. Dezember 2017, 60342/16; EGMR [grosse Kammer] F.G. gegen Schweden vom 23. März 2016, 43611/11;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w:t>
      </w:r>
    </w:p>
    <w:p>
      <w:r>
        <w:rPr>
          <w:b/>
        </w:rPr>
        <w:t>E. 6.7</w:t>
      </w:r>
    </w:p>
    <w:p>
      <w:r>
        <w:t>Der Beschwerdeführer untermauert seine christliche Glaubensausübung hierzulande mit einem Referenzschreiben des katholischen Pfarramtes der Gemeinde C._______ vom (...) April 2018, wonach er in regelmässigen Abständen katholische Gottesdienste besuche und sich für das Sakrament der Taufe und eine offizielle Aufnahme in die Katholische Kirche interessiere. Zunächst ist festzuhalten, dass der regelmässige Kirchenbesuch keine aktive Glaubensausübung im Sinne der genannten Rechtsprechung darstellt (vgl. u.a. Urteile D-3667/2016 E. 3.2.6 und D-2496/2018 E. 5.5). Sodann kann auch nicht von einer fast missionierenden Züge annehmenden Glaubensausübung, die den Beschwerdeführer in besonderem Masse exponieren würde, gesprochen werden. Insgesamt ist nicht davon auszugehen, die iranischen Behörden unterstellten dem Beschwerdeführer eine missionierende Tätigkeit beziehungsweise Aktivitäten, die als Angriff auf den Staat gewertet würden.</w:t>
      </w:r>
    </w:p>
    <w:p>
      <w:r>
        <w:rPr>
          <w:b/>
        </w:rPr>
        <w:t>E. 6.8</w:t>
      </w:r>
    </w:p>
    <w:p>
      <w:r>
        <w:t>Zusammenfassend ist festzustellen, dass weder Vor- noch Nachfluchtgründe ersichtlich sind. Das SEM hat die Flüchtlingseigenschaft des Beschwerdeführers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Iran herrscht weder Krieg oder Bürgerkrieg noch eine Situation allgemeiner Gewalt, aufgrund derer eine Rückkehr generell unzumutbar wäre (statt vieler Urteil des BVGer D-2176/2016 vom 21. November 2018 E. 10.2). Auch sprechen keine individuellen Gründe gegen einen Wegweisungsvollzug. Der junge und - abgesehen von den aktenkundigen untergeordneten Beschwerden (vgl. A19 S. 2) - gesunde Beschwerdeführer verfügt über ein Hochschuldiplom sowie mehrjährige Arbeitserfahrung im Bereich der Landvermessung sowie im Laden seines (...). Nach wie vor lebt seine Familie im Iran (...), welche ihn bei Bedarf bei der Reintegration unterstützen könnte. Weder seinen Aussagen im Rahmen des vorinstanzlichen Asylverfahrens noch den Beschwerdevorbringen können konkrete Gründe entnommen werden, welche es als wahrscheinlich erscheinen lassen würden, dass der Beschwerdeführer im Falle einer Rückkehr in sein Heimatland in eine existenzielle Notlage geraten würde. Demnach ist der Vollzug der Wegweisung insgesamt als zumutbar zu erachten.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ist festzustellen, dass die Vorinstanz den Wegweisungsvollzug zu Recht als zulässig, zumutbar und möglich bezeichnet hat. Eine Anordnung der vorläufigen Aufnahme fällt somit ausser Betracht (Art. 83 Abs. 1-4 AIG); weshalb der entsprechende Eventualantrag abzuweisen ist.</w:t>
      </w:r>
    </w:p>
    <w:p>
      <w:r>
        <w:rPr>
          <w:b/>
        </w:rPr>
        <w:t>E. 9</w:t>
      </w:r>
    </w:p>
    <w:p>
      <w:r>
        <w:t>Aufgrund der Akten bestehen auch keine Hinweise, dass der massgebliche Sachverhalt nicht vollständig erstellt worden wäre, weshalb der subeventualiter gestellte Antrag auf Rückweisung der Sache zur Neubeurteilung an die Vorinstanz abzuweisen ist. Insgesamt ergibt sich aus den vorstehenden Erwägungen, dass die angefochtene Verfügung einer Überprüfung gemäss Art. 106 Abs. 1 AsylG standhält und die Beschwerde abzuweisen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Dieser Betrag ist mit dem am 12. November 2018 einbezahlten Kostenvorschuss in gleicher Höhe zu begleichen.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