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D-5952/2016 vom 19. Juni 2017</w:t>
      </w:r>
    </w:p>
    <w:p>
      <w:r>
        <w:t>Bundesverwaltungsgericht, 2017-06-19, DE</w:t>
      </w:r>
    </w:p>
    <w:p>
      <w:r>
        <w:rPr>
          <w:b/>
        </w:rPr>
        <w:t xml:space="preserve">Quelle: </w:t>
      </w:r>
      <w:r>
        <w:t>https://mcp.opencaselaw.ch/entscheid/bvger_D-5952_2016</w:t>
      </w:r>
    </w:p>
    <w:p>
      <w:r>
        <w:t>FR: TAF D-5952/2016 du 19 juin 2017</w:t>
      </w:r>
    </w:p>
    <w:p>
      <w:r>
        <w:t>IT: TAF D-5952/2016 del 19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Vorliegend handelt es sich - insbesondere aufgrund der in dieser Rechtsfrage neu ergangenen Rechtsprechung des Bundesverwaltungsgerichts (Urteil D-7853/2015 vom 31. Mai 2017 E. 13, zur Publikation als Referenzurteil vorgesehen) - im Urteilszeitpunkt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4.5</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4.6</w:t>
      </w:r>
    </w:p>
    <w:p>
      <w:r>
        <w:t>Ein Abgleich der Fingerabdrücke des Beschwerdeführers mit der Eurodac-Datenbank ergab, dass dieser am 13. September 2015 in Ungarn als Asylsuchender registriert worden war. Das SEM ersuchte demnach die ungarischen Behörden gestützt auf Art. 18 Abs. 1 Bst. b Dublin-III-VO am 24. August 2016 zu Recht um Wiederaufnahme des Beschwerdeführers. Die ungarischen Behörden liessen das Übernahmeersuchen der Vorinstanz innert der in Art. 23 Abs. 2 Dublin-III-VO vorgesehenen Frist unbeantwortet, womit sie die Zuständigkeit Ungarns implizit anerkannten (Art. 23 Abs. 3 Dublin-III-VO). Die Zuständigkeit Ungarns ist somit grundsätzlich gegeben, was vorliegend auch nicht bestritten wurde.</w:t>
      </w:r>
    </w:p>
    <w:p>
      <w:r>
        <w:rPr>
          <w:b/>
        </w:rPr>
        <w:t>E. 4.7</w:t>
      </w:r>
    </w:p>
    <w:p>
      <w:r>
        <w:t>In der Beschwerde wurde unter Hinweis auf diverse Berichterstattungen sowie dir Rechtsprechung verschiedener europäischer Gerichte im Wesentlichen geltend gemacht, das Asylverfahren und die Aufnahmebedingungen für Antragstellende in Ungarn würde systemische Schwachstellen aufweisen, weshalb für den Beschwerdeführer im Falle einer Überstellung die Gefahr einer unmenschlichen oder entwürdigenden Behandlung im Sinne von Artikel 4 der EU-Grundrechtecharta bestehe.</w:t>
      </w:r>
    </w:p>
    <w:p>
      <w:r>
        <w:rPr>
          <w:b/>
        </w:rPr>
        <w:t>E. 4.8</w:t>
      </w:r>
    </w:p>
    <w:p>
      <w:r>
        <w:t>Das SEM vertrat in seiner Vernehmlassung vom 19. Oktober 2016 - in der es sich unter anderem mit den Aufnahmebedingungen für Asylsuchende in Ungarn sowie mit den am 15. September 2015 in Kraft getretenen Änderungen des ungarischen Asylgesetzes befasste - insbesondere den Standpunkt, das ungarische Asylsystem würde keine systemischen Mängel aufweisen.</w:t>
      </w:r>
    </w:p>
    <w:p>
      <w:r>
        <w:rPr>
          <w:b/>
        </w:rPr>
        <w:t>E. 4.9</w:t>
      </w:r>
    </w:p>
    <w:p>
      <w:r>
        <w:t>In der Replik vom 8. November 2016 wurde demgegenüber hauptsächlich - wie schon in der Rechtsmittelschrift - auf die in Ungarn vorgeschlagenen Gesetzesvorschläge vom 7. März 2016 verwiesen, welche äusserst problematisch und vom SEM nicht berücksichtigt worden seien. Eine Rückführung des Beschwerdeführers nach Ungarn sei daher unzulässig.</w:t>
      </w:r>
    </w:p>
    <w:p>
      <w:r>
        <w:rPr>
          <w:b/>
        </w:rPr>
        <w:t>E. 5.1</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5.2</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Denn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 13 des Urteils).</w:t>
      </w:r>
    </w:p>
    <w:p>
      <w:r>
        <w:rPr>
          <w:b/>
        </w:rPr>
        <w:t>E. 5.3</w:t>
      </w:r>
    </w:p>
    <w:p>
      <w:r>
        <w:t>Aus denselben Gründen, ist es dem Bundesverwaltungsgericht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vorinstanzlichen Akten sowie das Beschwerdedossier, welches ebenfalls Prozessstoff des vorinstanzlichen Verfahrens bilden wird, werden dem SEM zugestellt. Auf die auf Beschwerdeebene gemachten weiteren Ausführungen ist aufgrund der vorliegenden Kassation zum heutigen Zeitpunkt nicht näher einzugehen.</w:t>
      </w:r>
    </w:p>
    <w:p>
      <w:r>
        <w:rPr>
          <w:b/>
        </w:rPr>
        <w:t>E. 5.4</w:t>
      </w:r>
    </w:p>
    <w:p>
      <w:r>
        <w:t>Die Beschwerde ist daher gutzuheissen, soweit damit die Rückweisung der Sache an die Vorinstanz zwecks Neubeurteilung beantragt wird.</w:t>
      </w:r>
    </w:p>
    <w:p>
      <w:r>
        <w:rPr>
          <w:b/>
        </w:rPr>
        <w:t>E. 6.1</w:t>
      </w:r>
    </w:p>
    <w:p>
      <w:r>
        <w:t>Bei diesem Ausgang des Verfahrens sind keine Kosten zu erheben (Art. 63 Abs. 1 und 2 VwVG).</w:t>
      </w:r>
    </w:p>
    <w:p>
      <w:r>
        <w:rPr>
          <w:b/>
        </w:rPr>
        <w:t>E. 6.2</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Eine Kostennote wurde nicht zu den Akten gereicht. Auf das Nachfordern einer solchen kann indes verzichtet werden, da sich der notwendige Vertretungsaufwand aufgrund der Akten hinreichend zuverlässig abschätzen lässt. Gestützt auf die in Betracht zu ziehenden Bemessungsfaktoren (Art. 9-13 VGKE) ist dem Beschwerdeführer zu Lasten der Vorinstanz eine Parteientschädigung von Fr. 1'500.-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