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D-5951/2016 vom 22. August 2017</w:t>
      </w:r>
    </w:p>
    <w:p>
      <w:r>
        <w:t>Bundesverwaltungsgericht, 2017-08-22, DE</w:t>
      </w:r>
    </w:p>
    <w:p>
      <w:r>
        <w:rPr>
          <w:b/>
        </w:rPr>
        <w:t xml:space="preserve">Quelle: </w:t>
      </w:r>
      <w:r>
        <w:t>https://mcp.opencaselaw.ch/entscheid/bvger_D-5951_2016</w:t>
      </w:r>
    </w:p>
    <w:p>
      <w:r>
        <w:t>FR: TAF D-5951/2016 du 22 août 2017</w:t>
      </w:r>
    </w:p>
    <w:p>
      <w:r>
        <w:t>IT: TAF D-5951/2016 del 22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macht der Beschwerdeführer im Wesentlichen geltend, er habe in seinen sehr umfassenden Ausführungen die beteiligten Personen klar unterschieden und ihre Rollen korrekt zugeordnet. In Wirklichkeit bestünden die von der Vorinstanz festgestellten Widersprüche somit gar nicht. Vielmehr habe die Vorinstanz die Ausführungen des Beschwerdeführers lediglich missverstanden. Zudem gingen die Verfolgungshandlungen gegen den Beschwerdeführer von hohen, gut vernetzten staatlichen Stellen aus, von Persönlichkeiten, die den Militärbehörden, der Polizei und der Staatsanwaltschaft angehörten. Es bestünden gar enge Verbindungen zum Präsidenten Armeniens. Es erscheine klar, dass unter diesen Umständen ein Hilfeersuchen bei den Behörden nicht nur keine Erfolgsaussichten gehabt, sondern dem Beschwerdeführer zusätzlich geschadet hätte. Darauf sei er auch deutlich hingewiesen worden. Ferner seien beide Beschwerdeführenden psychisch angeschlagen, und der Beschwerdeführer befinde sich in psychiatrischer Behandlung. Sämtliche Vermögenswerte der Familie seien eingezogen worden. Selbstredend würde auch jeder allfällige künftige Verdienst gleichfalls eingezogen. Die Beschwerdeführenden seien finanziell nicht mehr in der Lage, in ihrem Heimatstaat ein zumutbares Leben zu führen.</w:t>
      </w:r>
    </w:p>
    <w:p>
      <w:r>
        <w:rPr>
          <w:b/>
        </w:rPr>
        <w:t>E. 5.2</w:t>
      </w:r>
    </w:p>
    <w:p>
      <w:r>
        <w:t>Diese und weitere Vorbringen in der Beschwerdeschrift vermögen indessen nicht zu überzeugen, zumal die in der angefochtenen Verfügung aufgeführten Unstimmigkeiten zum einen nicht wirklich ausgeräumt werden und die Schilderung der Verfolgung des Beschwerdeführers durch die geballte Staatsmacht Armeniens allzu wirklichkeitsfremd ausgefallen ist. Trotz jahrelanger Verfolgung des Ehemannes waren die Beschwerdeführenden nämlich in der Lage, am 12. Mai 2016 legal - d.h. mit ihren Reisepässen - und unbehelligt auf dem Luftweg aus dem Heimatstaat auszureisen. Derlei wäre nicht möglich gewesen, wenn die armenischen Behörden den Beschwerdeführer wegen versäumter Dienstpflicht hätten zur Verantwortung ziehen wollen. Da der Beschwerdeführer indessen eigenen Angaben zufolge den Militärdienst in den Jahren 1998 bis 2000 geleistet hat (vgl. A10/20 F14 S. 10), bestand zu keinem Zeitpunkt Anlass zur Eröffnung eines Strafverfahrens. Dies umso weniger, als Angaben des Beschwerdeführers zufolge die Dienstpflicht erst bis zum Alter von 27 Jahren erfüllt werden muss (vgl. A10/20 F9 S. 3 oben) und strafrechtliche Konsequenzen erst bei verspäteter Erfüllung der Dienstpflicht drohen würden. Der Beschwerdeführer war jedoch zum Zeitpunkt seiner Entlassung aus dem Militärdienst noch keine 27 Jahre alt. Nach dem Gesagten ist es somit nicht weiter erstaunlich, wenn die armenischen Sicherheitsbehörden den Beschwerdeführer ohne Weiteres aus dem Heimatstaat ausreisen liessen. Unglaubhaft ist demgegenüber die Behauptung der Beschwerdeführenden, es habe auf dem Flughafen in Genf keine Passkontrolle gegeben. Derlei ist schlichtweg ausgeschlossen (vgl. A6/14 Ziff. 4.02 S. 8, A7/13 Ziff. 5.02 S. 7), weshalb die vorerwähnten Unstimmigkeiten im Zusammenhang mit der Schilderung des Reisewegs praxisgemäss Rückschlüsse auf die Glaubhaftigkeit der geltend gemachten Verfolgungssituation zulassen (vgl. Entscheidungen und Mitteilungen der Schweizerischen Asylrekurskommission [EMARK] 1998 Nr. 17 E. 4b S. 150). Dies bestätigt sich auch in vorliegendem Fall, war der Beschwerdeführer doch ausserstande, wesentliche Begleitumstände der angeblichen Verfolgungssituation widerspruchsfrei zu schildern. So machte er etwa anlässlich ein- und derselben Anhörung geltend, er sei im Jahre 2003 im Anschluss an einen "Hausbesuch" [des Militäruntersuchungsrichters], bei dem er seinem Besucher bereits alle Belege ausgehändigt habe, gemeinsam mit diesem zum Militäramt gefahren (vgl. A10/20 F16 S. 10), obwohl er zuvor ausgeführt hatte, er sei wegen seiner kirchlichen Verlobung erst am nächsten Tag in der Amtsstube des Militäruntersuchungsrichters erschienen und habe ihm dann seine Belege ausgehändigt (vgl. A10/20 F9 S. 3 und 4). Von einer gemeinsamen Fahrt mit dem Militär-untersuchungsrichter von zu Hause zum Militäramt wusste er zu diesem Zeitpunkt der Befragung noch nichts zu berichten. Stattdessen soll die gemeinsame Fahrt vom Militäramt zur Staatsanwaltschaft geführt haben (vgl. a.a.O. S. 4 oben). Dies ist allerdings wenig plausibel, soll sich doch die Staatsanwaltschaft im Jahre 2003 noch im gleichen Gebäude wie das Militäramt befunden haben, wenngleich nicht im Parterre, sondern in einem oberen Stockwerk (vgl. a.a.O. F18 S. 10). Wie der Beschwerdeführer nämlich an anderer Stelle sinngemäss bestätigt, waren die Ämter - das Militäramt und die Staatsanwaltschaft - zu diesem Zeitpunkt, im Jahre 2003, noch nicht räumlich getrennt (vgl. a.a.O. F29/30 S. 11). Der vollumfänglich fehlende Realitätsbezug der Vorbringen zeigt sich darüber hinaus auch etwa bei der Beschreibung einer Erpressung, welche die Übertragung des Eigentums an der Wohnung einer Drittperson - der Mutter der Beschwerdeführerin - zum Ziel gehabt haben soll (vgl. A10/20 F9 S. 6). Die Beschwerdeführenden hätten dem Erpresser neben Schätzen aller Art (Gold, Goldgegenstände, grössere Geldbeträge) "auch diese schriftliche Übergabe der Wohnung, unterschrieben von" den Beschwerdeführenden, übergeben (vgl. a.a.O. S. 6). Einer späteren Bemerkung des Beschwerdeführers ist zu entnehmen, es habe sich um eine schriftliche Bescheinigung gehandelt, wonach die Beschwerdeführenden dem Erpresser die Wohnung schenken würden (vgl. a.a.O. S. 8). Da es sich bei diesem indessen um eine rechtskundige Person gehandelt haben müsste, hätte ein realer Erpressungsversuch niemals und nirgendwo in der geschilderten Weise ablaufen können. Dementsprechend drängt sich der Eindruck auf, die Beschwerdeführenden konnten bei ihren Verfolgungsvorbringen nicht auf Erinnerungen an tatsächliche Begebenheiten zurückgreifen und haben stattdessen eine Verfolgungssituation erfunden. Bei dieser Sachlage erübrigt es sich, auf weitere Vorbringen und Beweismittel näher einzugehen.</w:t>
      </w:r>
    </w:p>
    <w:p>
      <w:r>
        <w:rPr>
          <w:b/>
        </w:rPr>
        <w:t>E. 5.3</w:t>
      </w:r>
    </w:p>
    <w:p>
      <w:r>
        <w:t>Zusammenfassend ist somit festzuhalten, dass es den Beschwerdeführenden nicht gelungen ist, eine asylrelevante Gefährdung glaubhaft zu machen. Das SEM hat somit zu Recht die Flüchtlingseigenschaft verneint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Non-Refoulements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Die allgemeine Menschenrechtssituation in Armenien lässt den Wegweisungsvollzug zum heutigen Zeitpunkt nicht als unzulässig erscheinen. Sodann ergeben sich weder aus den Aussagen der Beschwerdeführenden noch aus den Akten Anhaltspunkte dafür, dass sie für den Fall einer Ausschaffung nach Armenien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Folteroder unmenschliche Behandlung drohen würde (vgl. Urteil des EGMR Saadi gegen Italien 28. Februar 2008, Grosse Kammer 37201/06, §§ 124-127 m.w.H.). Dies gelingt den Beschwerdeführenden offensichtlich auch in Berücksichtigung der von den Beschwerdeführenden geltend gemachten medizinischen Gründe nicht. Solche können bei abgewiesenen Asylbewerbern nur unter ganz aussergewöhnlichen Umständen unter dem Blickwinkel von Art. 3 EMRK relevant sein, nämlich wenn ein Vollzug der Wegweisung kausal für eine rasche irreversible Verschlechterung des Gesundheitszustands wäre, zu intensivem Leiden oder zu einer bedeutsamen Verkürzung der Lebenserwartung führen und damit zur Unzulässigkeit des Wegweisungsvollzugs führen würde (vgl. Urteil des EGMR Paposhvili gegen Belgien vom 13. Dezember 2016, Grosse Kammer 41738/10 § 83; BVGE 2011/9 E. 7.1). Solche aussergewöhnlichen Umstände liegen in casu nicht vor. Nach dem Gesagten ist der Vollzug der Wegweisung sowohl im Sinne der landes- als auch der völkerrechtlichen Bestimmungen zulässig.</w:t>
      </w:r>
    </w:p>
    <w:p>
      <w:r>
        <w:rPr>
          <w:b/>
        </w:rPr>
        <w:t>E. 7.3.1</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angewandt, das heisst bei Ausländerinnen und Ausländern, die mangels persönlicher Verfolgung weder die Voraussetzungen der Flüchtlingseigenschaft noch jene des völkerrechtlichen Non-Refoulement-Gebots erfüllen, jedoch wegen der Folgen von Krieg, Bürgerkrieg oder einer Situation allgemeiner Gewalt nicht in ihren Heimatstaat zurückkehren können. Im Weiteren findet sie Anwendung auf andere Personen, die nach ihrer Rückkehr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m.w.H.). Bei der hier im Vordergrund stehenden Gefährdungsvariante der medizinischen Notlage nach Art. 83 Abs. 4 AuG ist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w:t>
      </w:r>
    </w:p>
    <w:p>
      <w:r>
        <w:rPr>
          <w:b/>
        </w:rPr>
        <w:t>E. 7.3.2</w:t>
      </w:r>
    </w:p>
    <w:p>
      <w:r>
        <w:t>Vorliegend ist zunächst in allgemeiner Hinsicht anzumerken, dass in der Heimat der Beschwerdeführenden weder Krieg, Bürgerkrieg noch eine Situation allgemeiner Gewalt herrscht, weshalb der Vollzug bezüglich der allgemeinen Situation in Armenien nicht als unzumutbar erscheint.</w:t>
      </w:r>
    </w:p>
    <w:p>
      <w:r>
        <w:rPr>
          <w:b/>
        </w:rPr>
        <w:t>E. 7.3.3</w:t>
      </w:r>
    </w:p>
    <w:p>
      <w:r>
        <w:t>Auf individueller Ebene bestehen keine Hinweise, wonach die Beschwerdeführenden bei ihrer Rückkehr nach Armenien in eine konkrete, ihre Existenz bedrohende Situation geraten könnten. Dies umso weniger, als der Beschwerdeführer über eine langjährige Schulbildung sowie eine rund zehnjährige Berufserfahrung als Antiquitätenhändler verfügt (vgl. A6/14 Ziff. 1.17.04/05 S. 4). Dementsprechend ist davon auszugehen, der Beschwerdeführer sei mit dem universal gültigen kaufmännischen Prinzip, Einkauf zum tiefst- und Verkauf zum höchstmöglichen Preis, hinreichend vertraut, um es nach der Rückkehr in den Heimatstaat vom ersten Tag an wieder gewinnbringend anzuwenden und sich eine neue Existenz aufzubauen. Dabei kann er sich von seiner Ehefrau unterstützen lassen, welche gar zwei Studiengänge abgeschlossen und als Bankangestellte gearbeitet hat (vgl. A7/13 Ziff. 1.17.04 S. 4). Es ist den Beschwerdeführenden nach dem Gesagten möglich und zuzumuten, wieder eine gleiche oder ähnliche Erwerbstätigkeit aufzunehmen. Zudem ist davon auszugehen, dass die zahlreichen Familienangehörigen im Heimatstaat wie auch diejenigen im Ausland den Beschwerdeführenden bei der Reintegration in Armenien nötigenfalls unter die Arme greifen können (vgl. A6/14 Ziff. 3.01-3.03 S. 6, A7/13 Ziff. 3.01-3.03 S. 5). Es besteht deshalb kein Anlass zur Annahme, die Beschwerdeführenden würden durch den Wegweisungsvollzug in ihrem Heimatstaat einer existenzgefährdenden Situation ausgesetzt. Überdies ist darauf hinzuweisen, dass blosse soziale und wirtschaftliche Schwierigkeiten, von denen die ansässige Bevölkerung im Allgemeinen betroffen ist, nicht genügen, um eine Gefährdung im Sinne von Art. 83 Abs. 4 AuG darzustellen (vgl. BVGE 2010/41 E. 8.3.6 S. 591; 2008/34 E. 11.2.2 S. 512). Schliesslich ist darauf hinzuweisen, dass den Beschwerdeführenden die Möglichkeit offen steht, in der Schweiz (finanzielle und gegebenenfalls medizinische) Rückkehrhilfe zu beantragen. Die Beschwerdeführenden (Eltern und die beiden Kinder) halten sich erst seit dem 12. Mai 2016 in der Schweiz auf, weshalb die Dauer ihres Aufenthalts sowie ihr Integrationsgrad in der Schweiz noch nicht zu einer Entwurzelung in ihrer Heimat zu führen oder eine dortige Reintegration entscheidend zu erschweren vermögen. Zwar können gewisse Integrationsschwierigkeiten in Armenien namentlich bezüglich der beiden Kinder nicht ausgeschlossen werden, dürften aber kaum ein Ausmass erreichen, welches zu einer nicht hinzunehmenden Beeinträchtigung des Kindeswohls führen würde. In Würdigung aller Umstände wird dem Kindeswohl beim Vollzug der Wegweisung der Kinder zusammen mit den Eltern in angemessener Weise Rechnung getragen. Was die geltend gemachte Depression und latente Suizidalität des Beschwerdeführers anbelangt, so kann zur Vermeidung von Wiederholungen auf die einlässlichen Erwägungen in der Zwischenverfügung vom 6. Oktober 2016 des Bundesverwaltungsgerichts sowie die zutreffenden Ausführungen in der Vernehmlassung vom 3. Januar 2017 verwiesen werden. Ein Vollzugshindernis kann in diesem Zusammenhang nicht geltend gemacht werden, zumal sich selbst eine Akzentuierung des Krankheitsbildes lediglich auf die konkrete Ausgestaltung des Wegweisungsvollzugs auswirkt, nicht aber den Wegweisungsvollzug an sich in Frage stellen kann. Erst recht gilt dies für den im Arztzeugnis vom 5. Januar 2017 diagnostizierten Verdacht auf ABCA4-Dystrophie, eine Augenkrankheit, für die es dem Arztzeugnis zufolge "leider aktuell keine Therapieoptionen und weiterhin keine Indikation für die Einnahme von Vitaminpräparaten" gibt. Der ärztlichen Empfehlung, "sich vor Sonnenschein mittels Sonnenbrille zu schützen", kann der der Beschwerdeführer jedenfalls ohne Weiteres auch in der armenischen Heimat kostengünstig nachkommen. Was schliesslich die verschiedentlich erwähnte Hepatitis C anbelangt, hat es der Beschwerdeführer unterlassen, das Bundesverwaltungsgericht über den Fortgang der Behandlung in Kenntnis zu setzen. Indessen ist in diesem Zusammenhang festzuhalten, dass zwar die medizinische Versorgung in Armenien nicht dem schweizerischen Standard entspricht. Allenfalls benötigte Kontrolluntersuchungen sowie eine gesundheitliche Basisversorgung stehen dort aber zur Verfügung (vgl. insb. World Health Organization (WHO), Global Policy on the Prevention and Control of Viral Hepatitis, 2013, S. 104; Bundesamt für Migration, Focus Armenien: Psychiatrische und psychologische Versorgung, 2012 S. 5 ff.) und es kann schliesslich auf die Möglichkeit der medizinischen Rückkehrhilfe verwiesen werden (vgl. Art. 75 der Asylverordnung 2 über Finanzierungsfragen [SR 142.312]). Nach dem Gesagten erweist sich der Vollzug der Wegweisung auch als zumutbar. Bei dieser Sachlage ist das Gesuch vom 19. Oktober 2016 um Wiedererwägung der Zwischenverfügung vom 6. Oktober 2016 abzuweisen.</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20. Oktober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