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D-5948/2022 vom 25. Januar 2023</w:t>
      </w:r>
    </w:p>
    <w:p>
      <w:r>
        <w:t>Bundesverwaltungsgericht, 2023-01-25, DE</w:t>
      </w:r>
    </w:p>
    <w:p>
      <w:r>
        <w:rPr>
          <w:b/>
        </w:rPr>
        <w:t xml:space="preserve">Quelle: </w:t>
      </w:r>
      <w:r>
        <w:t>https://mcp.opencaselaw.ch/entscheid/bvger_D-5948_2022</w:t>
      </w:r>
    </w:p>
    <w:p>
      <w:r>
        <w:t>FR: TAF D-5948/2022 du 25 janvier 2023</w:t>
      </w:r>
    </w:p>
    <w:p>
      <w:r>
        <w:t>IT: TAF D-5948/2022 del 25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Der Beschwerdeführer ist zur Einreichung der Beschwerde legitimiert (Art. 105 AsylG i.V.m. Art. 37 VGG und Art. 48 Abs. 1 VwVG). Auf die frist- und formgerecht eingereichte Beschwerde ist einzutreten (Art. 108 Abs. 3 AsylG; Art. 105 AsylG i.V.m. Art. 37 VGG und Art. 52 Abs. 1 VwVG).</w:t>
      </w:r>
    </w:p>
    <w:p>
      <w:r>
        <w:rPr>
          <w:b/>
        </w:rPr>
        <w:t>E. 1.3</w:t>
      </w:r>
    </w:p>
    <w:p>
      <w:r>
        <w:t>Gestützt auf Art. 111a Abs. 1 AsylG wurde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 Das Bundesverwaltungsgericht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wiederaufzunehmen (Art. 18 Abs. 1 Bst. b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Der Abgleich der Fingerabdrücke des Beschwerdeführers ergab, dass er am 14. Oktober 2022 in Bulgarien ein Asylgesuch eingereicht hatte. Die bulgarischen Behörden hiessen das Übernahmeersuchen vom 29. November 2022 gestützt auf Art. 18 Abs. 1 Bst. b Dublin-III-VO (innert der in Art. 25 Abs. 1 Dublin-III-VO festgelegten Frist) am 12. Dezember 2022 gut. Die grundsätzliche Zuständigkeit Bulgariens ist somit gegeben.</w:t>
      </w:r>
    </w:p>
    <w:p>
      <w:r>
        <w:rPr>
          <w:b/>
        </w:rPr>
        <w:t>E. 6.1</w:t>
      </w:r>
    </w:p>
    <w:p>
      <w:r>
        <w:t>Gemäss Art. 3 Abs. 2 Dublin-III-VO ist zu prüfen, ob es wesentliche Gründe für die Annahme gibt, der Beschwerdeführer werde im Falle einer Überstellung nach Bulgarien menschenunwürdige Zustände sowie kein faires Asylverfahren zu erwarten haben, weil dasselbe und die Aufnahmebedingungen für Asylsuchende dort systemische Schwachstellen aufweisen, die eine Gefahr einer unmenschlichen oder entwürdigenden Behandlung im Sinne von Art. 4 EU-Grundrechtecharta und Art. 3 EMRK mit sich brächten.</w:t>
      </w:r>
    </w:p>
    <w:p>
      <w:r>
        <w:rPr>
          <w:b/>
        </w:rPr>
        <w:t>E. 6.2</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Referenzurteil publiziert]) einer einlässlichen Prüfung unterzogen. Dabei hat das Gericht unter anderem festgehalten, dass das dortige Asylverfahren (v.a. Übersetzung, Rechtsverbeiständung, diskriminierende Asylpraxis gegenüber Angehörigen bestimmter Staaten) sowie die Aufnahme- und Haftbedingungen gewisse Mängel aufweisen würden. Es gelangte aber zum Schluss, diese Mängel seien nicht systemischer Natur, weshalb von Überstellungen nach Bulgarien grundsätzlich nicht abzusehen sei. Insbesondere seien korrekte Asylverfahren in Bulgarien nicht systembedingt unmöglich. Die tiefe Anerkennungsquote von Flüchtlingen gewisser Herkunftsländer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aber nicht als unmenschlich oder entwürdigend qualifiziert werden (vgl. a.a.O., E. 6.6.1 und E. 6.6.7; auch Urteile des BVGer F-971/2021 vom 10. März 2021 E. 4.2 und E. 4.3.1; D-818/2021 vom 25. Februar 2021 S. 7-9). Indessen sei bei Vorliegen von Indizien, es könnte sich um eine besonders vulnerable Person handeln, abzuklären, ob tatsächlich eine solche Vulnerabilität bestehe, welches die konkreten Bedürfnisse der Betroffenen seien und ob diesen in Bulgarien angemessen entsprochen werden könne. Gegebenenfalls seien individuelle und konkrete Garantien von den bulgarischen Behörden einzuholen, um die Zulässigkeit des Wegweisungsvollzugs sicherzustellen (vgl. Urteil des BVGer F-7195/2018 vom 11. Februar 2020 E. 7.4.2.).</w:t>
      </w:r>
    </w:p>
    <w:p>
      <w:r>
        <w:rPr>
          <w:b/>
        </w:rPr>
        <w:t>E. 7.1</w:t>
      </w:r>
    </w:p>
    <w:p>
      <w:r>
        <w:t>In der angefochtenen Verfügung führte das SEM aus, Bulgarien sei ein Rechtsstaat mit funktionierendem Justizsystem, weshalb der Beschwerdeführer, sollte er sich ungerecht oder rechtswidrig behandelt fühlen, bei der zuständigen Stelle Beschwerde einreichen könne. Gemäss den dem SEM vorliegenden aktuellen Erkenntnissen stünden die aktuell in den Medien besprochenen sogenannten Push-backs im bulgarischen Grenzgebiet nicht mit Rückführungen nach Bulgarien gestützt auf die Dublin-III-Verordnung in Verbindung. Es lägen keine wesentlichen Gründe für die Annahme vor, das Asylverfahren und die Aufnahmebedingungen in Bulgarien würden allgemein systemische Schwachstellen aufweisen, die eine Gefahr einer unmenschlichen oder entwürdigenden Behandlung von Schutzsuchenden mit sich brächten. Es bestünden keine genügend konkreten Hinweise dafür, dass Schutzsuchende nicht Zugang zu einem rechtsstaatlichen Verfahren im Sinne des Dublin-Systems hätten. Es sei davon auszugehen, dass eine Überstellung nach Bulgarien keinen Verstoss gegen Art. 3 EMRK darstelle. Folglich bestehe keine Verpflichtung, die Souveränitätsklausel anzuwenden. In Bezug auf einen Selbsteintritt nach Art. 29a Abs. 3 AsylV 1 aus humanitären Gründen hielt das SEM fest, es seien in Bezug auf den Gesundheitszustand bis dato keine medizinischen Unterlagen eingereicht worden. Auch sei festzuhalten, dass Bulgarien über eine ausreichende medizinische Infrastruktur verfüge. Es sei im Rahmen des Dublin-Systems davon auszugehen, dass der zuständige Dublin-Staat angemessene medizinische Versorgungsleistungen erbringen könne und den Zugang zu notwendiger medizinischer Behandlung gewährleiste. Es lägen keine Hinweise vor, wonach Bulgarien dem Beschwerdeführer eine medizinische Behandlung verweigert hätte oder zukünftig verweigern würde.</w:t>
      </w:r>
    </w:p>
    <w:p>
      <w:r>
        <w:rPr>
          <w:b/>
        </w:rPr>
        <w:t>E. 7.2</w:t>
      </w:r>
    </w:p>
    <w:p>
      <w:r>
        <w:t>In der Beschwerde wurde geltend gemacht, in Bulgarien herrschten besorgniserregende Mängel des Asylverfahrens und der Aufnahmebedingungen, wobei die Geflüchteten an der Grenze systematisch misshandelt würden und es bei Asylsuchenden zu Inhaftierungen komme. Es sei dort keine medizinische Versorgung beziehungsweise Behandlung der durch die bulgarischen Behörden verursachten psychischen und physischen Leiden gewährleistet. Das SEM habe durch seine fehlenden rechtsgenügenden Abklärungen zum Gesundheitszustand des Beschwerdeführers den Untersuchungsgrundsatz verletzt. Es sei der Aufforderung der Beschwerdeseite vom 15. Dezember 2022, mit dem Entscheid zuzuwarten zwecks Evaluierung der Therapiemöglichkeiten des in Bulgarien mit Metallstangen geschlagenen Beschwerdeführers, nicht nachgekommen. So sei das Ersuchen um Zuwarten und die Überweisung in der Verfügung gänzlich unberücksichtigt geblieben. Der mit der Beschwerde eingereichten medizinischen Dokumentation könne entnommen werden, dass der Beschwerdeführer psychisch unter der erlittenen Gewalt in Bulgarien leide. Auch sei es sehr fragwürdig, dass das Pflegepersonal von vorneherein wegen der möglichen Wartezeit auf eine Überweisung des Beschwerdeführers zum Psychologen oder Psychiater verzichtet habe. Das SEM sei seiner Pflicht zu gesetzeskonformen Ermessensausübung nicht nachgekommen, da es nicht geprüft und dargelegt habe, warum es vom Selbsteintritt keinen Gebrauch gemacht habe, sondern stattdessen bloss textbausteinartige Formulierungen in Bezug auf die vermeintlich gewährleistete medizinische Versorgung des Beschwerdeführers verwendet. Auch habe das SEM seine Begründungspflicht verletzt. Es habe zentrale Sachverhaltselemente wie den bereits aktenkundigen Gesundheitszustand des Beschwerdeführers und die erlebte Gewalt in Bulgarien und seinen medizinischen Behandlungsbedarf nicht gewürdigt und sich nicht näher mit dem Umstand auseinandergesetzt, dass sich seine Schwester in der Schweiz befinde, welche ihm bei der Verarbeitung der erlittenen Gewalterfahrungen helfe.</w:t>
      </w:r>
    </w:p>
    <w:p>
      <w:r>
        <w:rPr>
          <w:b/>
        </w:rPr>
        <w:t>E. 7.3.1</w:t>
      </w:r>
    </w:p>
    <w:p>
      <w:r>
        <w:t>Aufgrund des Protokolls des Dublin-Gesprächs sowie der vorhandenen medizinischen Unterlagen kann nicht ausgeschlossen werden, dass es sich beim Beschwerdeführer um eine besonders vulnerable Person handelt. So machte er namentlich geltend, durch die bulgarischen Behörden misshandelt worden zu sein, mit der Folge von Knochenbrüchen, Schmerzen, Angstträumen und Schlafstörungen. Die Vorinstanz hat es jedoch bisher unterlassen, den Gesundheitszustand des Beschwerdeführers und die Umstände, unter denen er sich die Knochenbrüche zugezogen hat, weiter abzuklären. Mit dem auf Beschwerdeebene eingereichten Bericht des Psychiatriezentrums E._______ vom 10. Januar 2023, wonach er sich seit dem 3. Januar 2023 in stationärer Behandlung befinde und bei ihm eine posttraumatische Belastungsstörung (PTBS) diagnostiziert worden sei, erscheint eine weitergehende Abklärung dieser Vorbringen umso mehr angezeigt. Vor der Entscheidfällung wurde dem Beschwerdeführer durch das BAZ D._______ eine psychiatrische Überweisung einzig aufgrund von langen Wartezeiten verwehrt (vgl. Beschwerde, Beilage 5). Da bis dato erst ein ärztlicher Kurzbericht vorliegt, kann die effektive Tragweite der psychischen Leiden (vgl. auch Beschwerde, Beilagen 4 und 5) zudem nicht abschliessend beurteilt werden. Gemäss dem Bericht vom 10. Januar 2023 wurde beim Beschwerdeführer eine PTBS diagnostiziert, wobei die Traumatisierung in Syrien und Bulgarien erfolgt sei und er von Alpträumen, Vermeidungsverhalten, Anspannung und einer erhöhten Schreckhaftigkeit berichte. Der Kontakt zur Schwester tue ihm gut. Gemäss dem obenerwähnten Bericht sei es mit hoher Wahrscheinlichkeit davon auszugehen, dass sich sein psychischer Zustand bei einer erhöhten Konfrontation mit traumaspezifischen Stimuli weiter verschlechtere. Wegen der noch ausstehenden orthopädischen Arztberichte ist auch das Ausmass der Verletzungsfolgen und der möglichen Therapien der Frakturen, welche der Beschwerdeführer seinen Angaben gemäss durch Schläge mit Metallstangen in Bulgarien erlitten habe, noch nicht bekannt.</w:t>
      </w:r>
    </w:p>
    <w:p>
      <w:r>
        <w:rPr>
          <w:b/>
        </w:rPr>
        <w:t>E. 7.3.2</w:t>
      </w:r>
    </w:p>
    <w:p>
      <w:r>
        <w:t>Auch wenn das SEM angesichts des Verfügungsdatums vom 15. Dezember 2022 vor der Entscheidfällung nicht mehr Kenntnis vom Schreiben der Rechtsvertretung gleichen Datums erlangt haben sollte, in welchem darum ersucht wurde, endgültige Arztberichte der Orthopädie abzuwarten, so hätte es doch von sich aus weitere Abklärungen zum medizinischen Sachverhalt vornehmen müssen. Angesichts dessen, dass der Beschwerdeführer im Dublin-Gespräch bereits von Misshandlungen und psychischen Belastungen berichtet hatte, hätte sich das SEM vor Erlass der Verfügung beim Pflegedienst des BAZ D._______ nach vorhandenen medizinischen Akten erkundigen müssen. Stattdessen wurde aber bereits am 16. Dezember 2022, wenige Tage nach Zustimmung der bulgarischen Behörden vom 12. Dezember, die angefochtene Verfügung eröffnet. Der Verzicht des SEM, noch ärztliche Berichte abzuwarten oder eigene Nachforschungen zu tätigen, wiegt umso schwerer, als die effektive Wahrnehmung der rechtlichen Beratungs- und Vertretungsaufgaben gemäss Art. 102g f. i.V.m. Art. 102k AsylG in der Vorbereitungsphase offenbar aufgrund organisatorischer Versäumnisse des SEM eingeschränkt war und der erste Kontakt des Beschwerdeführers zu der ihm zugewiesenen Rechtsvertretung erst zu Beginn des Dublin-Gesprächs stattfinden konnte. Wegen der unterlassenen Abklärungen zum Gesundheitszustand des Beschwerdeführers durch die Vorinstanz ist derzeit nicht bekannt, welche effektive Tragweite seine physischen und psychischen Leiden haben und ob die Knochenbrüche tatsächlich von Misshandlungen durch die bulgarischen Behörden stammen. Entsprechend kann auch die Frage nach der Behandelbarkeit der Beschwerden in Bulgarien (noch) nicht beantwortet werden beziehungsweise ob im vorliegenden Fall eine Überstellung nach Bulgarien - allenfalls unter Einholung entsprechender Garantien, wie es Rechtsvertreter im Schreiben vom 17. Januar 2023 fordert - zulässig ist. Der rechtserhebliche Sachverhalt wurde demnach ungenügend abgeklärt (vgl. Urteile des BVGer F-2707/2022 vom 12. Oktober 2022 E. 9; F-73/2022 vom 14. Juli 2022 E. 4, D-1128/2022 vom 8. April 2022 E. 8; F-2050/2021 vom 10. Mai 2021; F-1978/2021 vom 5. Mai 2021 E. 2; F-5156/2021 vom 3. Dezember 2021).</w:t>
      </w:r>
    </w:p>
    <w:p>
      <w:r>
        <w:rPr>
          <w:b/>
        </w:rPr>
        <w:t>E. 7.3.3</w:t>
      </w:r>
    </w:p>
    <w:p>
      <w:r>
        <w:t>Unter den gegebenen Umständen muss an dieser Stelle nicht abschliessend beantwortet werden, ob die angefochtene Verfügung den Anforderungen an die Begründungspflicht genügt. In diesem Zusammenhang ist immerhin festzuhalten, dass das SEM in der Verfügung nur textbausteinartig ausgeführt hat, Bulgarien halte seine völkerrechtlichen Verpflichtungen ein. Eine Auseinandersetzung mit den angeblichen Misshandlungen, Push-Backs und der Inhaftierung des Beschwerdeführers sowie seinen physischen und psychischen Leiden fand hingegen nicht statt. Im Übrigen erstaunt es, dass es das SEM unterlassen hat, sich zu den Auswirkungen des russischen Angriffskriegs auf das Asylsystem in Bulgarien und das dortige Gesundheitswesen zu äussern (vgl. Urteile des BVGer F-2707/2022 vom 12. Oktober 2022 E. 9; F-73/2022 vom 14. Juli 2022 E. 8.4.4; D-1128/2022 vom 8. April 2022 E. 8.5).</w:t>
      </w:r>
    </w:p>
    <w:p>
      <w:r>
        <w:rPr>
          <w:b/>
        </w:rPr>
        <w:t>E. 8</w:t>
      </w:r>
    </w:p>
    <w:p>
      <w:r>
        <w:t>Das Bundesverwaltungsgericht kommt nach dem Gesagten zum Schluss, dass die Vorinstanz den Sachverhalt nicht vollständig erhoben hat. Mithin ist der Untersuchungsgrundsatz verletzt.</w:t>
      </w:r>
    </w:p>
    <w:p>
      <w:r>
        <w:rPr>
          <w:b/>
        </w:rPr>
        <w:t>E. 8.1</w:t>
      </w:r>
    </w:p>
    <w:p>
      <w:r>
        <w:t>Eine Klärung der in Frage stehenden Elemente würde den Rahmen des Beschwerdeverfahrens sprengen. Zudem ist der Anspruch auf rechtliches Gehör formeller Natur, weshalb dessen Verletzung grundsätzlich ungeachtet der materiellen Auswirkungen zur Aufhebung des betreffenden Entscheides führt (vgl. BVGE 2008/47 E. 3.3.4). Vorliegend sieht sich das Bundesverwaltungsgericht nicht veranlasst, mittels eigener weiterer Sachverhaltsabklärungen eine Heilung der Gehörsverletzung vorzunehmen, zumal dem Beschwerdeführer dadurch eine Instanz verloren ginge und die fehlende Entscheidreife durch die Beschwerdeinstanz nicht mit vertretbarem Aufwand hergestellt werden kann. Die Beschwerde ist daher gutzuheissen, die angefochtene Verfügung aufzuheben und die Sache im Sinne der Erwägungen zur vollständigen Sachverhaltsabklärung sowie zur neuen Beurteilung an die Vorinstanz zurückzuweisen.</w:t>
      </w:r>
    </w:p>
    <w:p>
      <w:r>
        <w:rPr>
          <w:b/>
        </w:rPr>
        <w:t>E. 9.1</w:t>
      </w:r>
    </w:p>
    <w:p>
      <w:r>
        <w:t>Bei diesem Ausgang des Verfahrens sind dem Beschwerdeführer keine Kosten aufzuerlegen (Art. 63 Abs. 1 VwVG). Das Gesuch um Gewährung der unentgeltlichen Prozessführung ist gegenstandslos geworden.</w:t>
      </w:r>
    </w:p>
    <w:p>
      <w:r>
        <w:rPr>
          <w:b/>
        </w:rPr>
        <w:t>E. 9.2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