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D-5946/2023 vom 29. September 2023</w:t>
      </w:r>
    </w:p>
    <w:p>
      <w:r>
        <w:t>Bundesverwaltungsgericht, 2023-09-29, DE</w:t>
      </w:r>
    </w:p>
    <w:p>
      <w:r>
        <w:rPr>
          <w:b/>
        </w:rPr>
        <w:t xml:space="preserve">Quelle: </w:t>
      </w:r>
      <w:r>
        <w:t>https://mcp.opencaselaw.ch/entscheid/bvger_D-5946_2023_d20230929</w:t>
      </w:r>
    </w:p>
    <w:p>
      <w:r>
        <w:t>FR: TAF D-5946/2023 du 29 septembre 2023</w:t>
      </w:r>
    </w:p>
    <w:p>
      <w:r>
        <w:t>IT: TAF D-5946/2023 del 29 settembre 2023</w:t>
      </w:r>
    </w:p>
    <w:p>
      <w:pPr>
        <w:pStyle w:val="Heading2"/>
      </w:pPr>
      <w:r>
        <w:t>Regeste</w:t>
      </w:r>
    </w:p>
    <w:p>
      <w:r>
        <w:t>Asyl und Wegweisung (beschleunigtes Verfahren) | Asyl und Wegweisung (beschleunigtes Verfahren); Verfügung des SEM vom 29. September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1 AsylG i.V.m. Art. 10 COVID-19-Ver- ordnung Asyl [SR 142.318]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D-5946/2023 Seite 5</w:t>
      </w:r>
    </w:p>
    <w:p>
      <w:r>
        <w:rPr>
          <w:b/>
        </w:rPr>
        <w:t>E. 4.2</w:t>
      </w:r>
    </w:p>
    <w:p>
      <w:r>
        <w:t>Wer um Asyl nachsucht, muss die Flüchtlingseigenschaft nachweisen oder zumindest glaubhaft machen (Art. 7 Abs. 1 AsylG).</w:t>
      </w:r>
    </w:p>
    <w:p>
      <w:r>
        <w:rPr>
          <w:b/>
        </w:rPr>
        <w:t>E. 5.1</w:t>
      </w:r>
    </w:p>
    <w:p>
      <w:r>
        <w:t>Die Vorinstanz gelangte in ihrer angefochtenen Verfügung zum Schluss, die Vorbringen des Beschwerdeführers hielten den Anforderun- gen an die Flüchtlingseigenschaft gemäss Art. 3 AsylG nicht stand.</w:t>
      </w:r>
    </w:p>
    <w:p>
      <w:r>
        <w:rPr>
          <w:b/>
        </w:rPr>
        <w:t>E. 5.1.1</w:t>
      </w:r>
    </w:p>
    <w:p>
      <w:r>
        <w:t>Zur Begründung hielt das SEM vorab fest, eine Verfolgung sei flücht- lingsrechtlich relevant, wenn sie aus einem in Art. 3 Abs. 1 AsylG genann- ten Motiv erfolgt sei oder künftig drohe. Der IS habe den Beschwerdeführer jedoch offensichtlich nicht aus einem in Art. 3 Abs. 1 AsylG genannten Grund verfolgt, beispielsweise weil er ihn als Gegner seiner Ideologie wahr- genommen hätte. Vielmehr hätten die IS-Leute den Beschwerdeführer – wie andere junge Leute aus wirtschaftlich schlechten Verhältnissen – zwecks Rekrutierung angesprochen und bedroht, weil sie davon ausge- gangen seien, dass er sich nicht werde wehren können.</w:t>
      </w:r>
    </w:p>
    <w:p>
      <w:r>
        <w:rPr>
          <w:b/>
        </w:rPr>
        <w:t>E. 5.1.2</w:t>
      </w:r>
    </w:p>
    <w:p>
      <w:r>
        <w:t>Übergriffe durch Dritte oder Befürchtungen, künftig solchen ausge- setzt zu sein seien sodann nur flüchtlingsrechtlich relevant, wenn der Staat nicht schutzwillig oder schutzfähig sei. Generell sei Schutz gewährleistet, wenn funktionierende und wirksame Polizei- und Justizorgane zur Ermitt- lung, Strafverfolgung und Ahndung von Verfolgungshandlungen bestün- den, wenn eine verfolgte Person Zugang zu diesem Schutz habe und des- sen Inanspruchnahme zumutbar sei. Beim IS handle es sich nicht um eine staatliche Macht, sondern um Dritte. Die türkischen Behörden hätten den Beschwerdeführer aufgefordert, Beweise beizubringen, um der Anzeige nachgehen zu können. Der Beschwerdeführer habe jedoch von keinen Be- mühungen berichtet, solche Beweise zu beschaffen, sondern lediglich ge- fragt, wie er das hätte tun sollen. Zudem habe er sich die nächsten zwei Jahre bis zu seiner Ausreise nie wieder wegen Problemen mit dem IS an die Behörden gewendet. Den Behörden könne somit nicht einfach Schutz- unwille und Schutzunfähigkeit vorgeworfen werden, zumal es auch keine Hinweise darauf gebe, dass es dem Beschwerdeführer nicht hätte zuge- mutet werden können, sich um Beweise zu bemühen oder die Behörden ein weiteres Mal aufzusuchen.</w:t>
      </w:r>
    </w:p>
    <w:p>
      <w:r>
        <w:rPr>
          <w:b/>
        </w:rPr>
        <w:t>E. 5.1.3</w:t>
      </w:r>
    </w:p>
    <w:p>
      <w:r>
        <w:t>Das SEM führte weiter aus, Befürchtungen, künftig Verfolgungs- massnahmen ausgesetzt zu sein, seien nur dann flüchtlingsrechtlich rele- vant, wenn begründeter Anlass zur Annahme bestehe, dass sich die Ver- folgung mit beachtlicher Wahrscheinlichkeit und in absehbarer Zukunft</w:t>
      </w:r>
    </w:p>
    <w:p>
      <w:r>
        <w:t>D-5946/2023 Seite 6 verwirklichen werde. Der Beschwerdeführer habe angegeben, der IS habe seit 2021 und bis zwei Monate vor seiner Ausreise mehrmals gedroht, seine Familie zu töten, falls er der Aufforderung nicht folge. Trotz seiner Weigerung, der Aufforderung zu folgen, sei seiner Familie bis heute nichts geschehen. Der Beschwerdeführer habe auch keine Erklärung für die of- fensichtlich leeren Drohungen des IS gehabt und damit auch keine objek- tive Befürchtung begründen können, dass er künftig Verfolgungsmassnah- men von flüchtlingsrechtlicher Relevanz ausgesetzt sein könnte.</w:t>
      </w:r>
    </w:p>
    <w:p>
      <w:r>
        <w:rPr>
          <w:b/>
        </w:rPr>
        <w:t>E. 5.2</w:t>
      </w:r>
    </w:p>
    <w:p>
      <w:r>
        <w:t>In der Beschwerdeschrift wird – nach Ausführungen zur Entstehungs- geschichte und zur Ausbreitung des IS – im Wesentlichen der anlässlich der Anhörung geschilderte Sachverhalt wiederholt und unter Hinweis auf den im Grundsatzentscheid der Schweizerischen Asylrekurskommission (EMARK [Entscheidungen und Mitteilungen der Schweizerischen Asylre- kurskommission] 2006 Nr. 18) vollzogenen Wechsel zur sogenannten Schutztheorie geltend gemacht, aufgrund seiner Zusammenarbeit mit dem IS könne der türkische Staat nicht als schutzwillig bezeichnet werden. Die Vorbringen des Beschwerdeführers seien daher sehr wohl asylrelevant.</w:t>
      </w:r>
    </w:p>
    <w:p>
      <w:r>
        <w:rPr>
          <w:b/>
        </w:rPr>
        <w:t>E. 6.1</w:t>
      </w:r>
    </w:p>
    <w:p>
      <w:r>
        <w:t>Das Bundesverwaltungsgericht gelangt nach Durchsicht der Akten zum Schluss, dass das SEM den Sachverhalt, soweit entscheidrelevant, voll- ständig und richtig festgestellt hat und in seiner Verfügung mit überzeugen- der Begründung zur Erkenntnis gelangt ist, die Vorbringen des Beschwer- deführers hielten den Anforderungen an die Flüchtlingseigenschaft nicht stand. Zur Vermeidung von Wiederholungen kann auf die Erwägungen des SEM verwiesen werden, da es dem Beschwerdeführer nicht gelingt, diesen Erwägungen Stichhaltiges entgegenzusetzen. Dabei ist zunächst anzu- merken, dass der Beschwerdeführer das vorinstanzlich festgestellte feh- lende Verfolgungsmotiv nicht in Abrede stellt. Zudem ist erneut darauf hin- zuweisen, dass sich aus den Aussagen des Beschwerdeführers keine Hin- weise auf einen fehlenden Schutzwillen des türkischen Staates ergeben; vielmehr wurde der Beschwerdeführer gemäss seinen Angaben von den Behörden aufgefordert, Beweismittel wie Drohschreiben oder Aufnahmen auf einer Kamera einzureichen, wozu er jedoch nicht in der Lage gewesen sein will beziehungsweise worum er sich nicht gekümmert hat (vgl. SEM- Akten 1273310-14 zu F72 und F75). Auch auf Beschwerdeebene wurden keinerlei Beweismittel zu den Akten gegeben und es wurde auch nicht plau- sibel dargelegt, wieso sich der Beschwerdeführer nicht um die Beschaffung entsprechender Unterlagen bemüht hat. Es ist daher davon auszugehen, dass er in seinem Heimatstaat hinreichenden Schutz im Sinne der</w:t>
      </w:r>
    </w:p>
    <w:p>
      <w:r>
        <w:t>D-5946/2023 Seite 7 sogenannten Schutztheorie hätte erhalten können beziehungsweise ihm solcher – falls notwendig – auch nach seiner Rückkehr zugänglich wäre.</w:t>
      </w:r>
    </w:p>
    <w:p>
      <w:r>
        <w:t>Was schliesslich die vom Beschwerdeführer ebenfalls als Ausreisegrund angegebene allgemein rassistische Einstellung in der Türkei gegenüber Angehörigen der kurdischen Ethnie (vgl. SEM-Akten 1273310-14 zu F54) betrifft, so ist festzuhalten, dass das Bundesverwaltungsgericht auch unter Berücksichtigung der aktuellen politischen Entwicklungen in der Türkei wei- terhin nicht von einer Situation der Kollektivverfolgung ausgeht (vgl. etwa Urteil des BVGer D-4343/2023 vom 13. September 2023 E. 6.5).</w:t>
      </w:r>
    </w:p>
    <w:p>
      <w:r>
        <w:rPr>
          <w:b/>
        </w:rPr>
        <w:t>E. 6.2</w:t>
      </w:r>
    </w:p>
    <w:p>
      <w:r>
        <w:t>Zusammenfassend ist festzustellen, dass die geltend gemachten Vor- bringen des Beschwerdeführers – ungeachtet der Frage ihrer Glaubhaf- tigkeit – nicht geeignet sind, eine asyl- beziehungsweise flüchtlingsrecht- lich relevante Verfolgung beziehungsweise eine entsprechende Verfol- gungsfurcht zu begründen. Die Vorinstanz hat deshalb zur Recht die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D-5946/2023 Seite 8</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Das ist ihm jedoch – insbesondere auch mit den Hinweisen auf die "barbarische Vorgehensweise" des IS gegen- über seinen Gegnern und auf die "allgemein bekannte" Unterstützung durch den türkischen Staat (vgl. Beschwerde S. 6) – nicht gelungen. Auch</w:t>
      </w:r>
    </w:p>
    <w:p>
      <w:r>
        <w:t>D-5946/2023 Seite 9 die allgemeine Menschenrechtssituation im Heimatstaat lässt den Wegwei- 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Auch unter Berücksichtigung des Wiederaufflammens des türkisch-kurdischen Konfliktes sowie der bewaffneten Auseinandersetzungen zwischen der PKK und staatlichen Sicherheitskräften seit Juli 2015 und der Entwicklungen nach dem Militär- putschversuch im Juli 2016 ist gemäss konstanter gerichtlicher Praxis nicht von einer Situation allgemeiner Gewalt oder bürgerkriegsähnlichen Ver- hältnissen in der gesamten Türkei auszugehen (vgl. etwa Urteil des BVGer D-4343/2023 vom 13. September 2023 E. 8.3.1 m.w.H. sowie das Referenzurteil E-1948/2018 vom 12. Juni 2018 E. 7.3.1).</w:t>
      </w:r>
    </w:p>
    <w:p>
      <w:r>
        <w:rPr>
          <w:b/>
        </w:rPr>
        <w:t>E. 8.3.2</w:t>
      </w:r>
    </w:p>
    <w:p>
      <w:r>
        <w:t>Das SEM führte hinsichtlich der Zumutbarkeit des Vollzugs der Weg- weisung aus, Anfang Februar 2023 hätten schwere Erdbeben im Osten der Türkei zu Tausenden von Todesopfern und zur Zerstörung weiter Teile der Infrastruktur geführt. In der Folge habe der türkische Präsident Erdogan den Ausnahmezustand in den elf betroffenen Provinzen verhängt, diesen per 9. Mai 2023 jedoch wieder aufgehoben. Aktuell seien in den besagten Provinzen zwar zahlreiche zerstörte Gebäude und Wohnbauten noch nicht wiederaufgebaut worden und daher Unterkünfte an manchen Orten knapp geworden seien, was wiederum einen Preisanstieg der Immobilien bezie- hungsweise Mietzinsen zur Folge haben könne. Der türkische Staat leiste aber diverse finanzielle Unterstützungsbeiträge, und auch die Internatio- nale Organisation für Migration (IOM) biete Unterstützung materieller und finanzieller Art. Ferner sei der Zugang zur medizinischen Versorgung in ge- wissen Provinzen zwar teilweise erschwert, es herrsche aber kein allge- meiner Medikamentenmangel. Ebenso wenig bestehe Nahrungsmittel- knappheit. So sei zwar der Zugang zur Nahrungsmittelversorgung eben- falls teilweise erschwert, sei dies aus Mobilitätsgründen oder aus finanziel- len Gründen. Diesbezüglich leisteten aber diverse Nichtregierungsorgani- sationen (beispielsweise UNHCR, OXFAM, UNICEF oder ASAM)</w:t>
      </w:r>
    </w:p>
    <w:p>
      <w:r>
        <w:t>D-5946/2023 Seite 10 Unterstützung. Schliesslich seien auch zahlreiche Personen in ihre Her- kunftsprovinzen zurückgekehrt. Aufgrund der aktuellen Lage in den von den Erdbeben betroffenen Provinzen sei die Zumutbarkeit des Wegwei- sungsvollzug dorthin individuell in jedem Einzelfall zu prüfen. Der Beschwerdeführer stamme aus der von den Erdbeben betroffenen Provinz C._______, wo er die Schulen bis zum (…) Gymnasiumsjahr be- sucht und bis zu seiner Ausreise, mithin auch nach dem Erdbeben bei sei- ner Mutter gewohnt habe. Ebenfalls bis zur Ausreise habe er in einem (…) in C._______ gearbeitet und so viel verdient, dass er einen Teil der Reise in die Schweiz habe finanzieren können; zudem habe sein (zwischenzeit- lich verstorbener [Anmerkung des Gerichts]) Vater für ihn Geld zurückge- legt. Es spreche demnach nichts dagegen, weiterhin dort zu wohnen. Aus- serdem habe er einen Bruder in Deutschland, dessen Schwägerin in der Schweiz wohne und die offensichtlich bereit sei, ihn bei Bedarf zu unter- stützen; aus dem Antrag auf Gewährung von Privatunterkunft gehe hervor, dass diese sogar bereit sei, ihn bei sich zu Hause aufzunehmen. Gesund- heitlich fehle ihm nichts, abgesehen davon, dass – gemäss seinen Anga- ben – alle von den Erlebnissen in der Heimat psychisch etwas angeschla- gen seien. Schliesslich könne im Lichte der in der Türkei bestehenden Nie- derlassungsfreiheit auch auf das Vorhandensein einer innerstaatlichen Auf- enthaltsalternative ausserhalb der Provinz C._______ hingewiesen wer- den.</w:t>
      </w:r>
    </w:p>
    <w:p>
      <w:r>
        <w:rPr>
          <w:b/>
        </w:rPr>
        <w:t>E. 8.3.3</w:t>
      </w:r>
    </w:p>
    <w:p>
      <w:r>
        <w:t>Dieser Einschätzung hinsichtlich der Zumutbarkeit des Wegwei- sungsvollzugs des Beschwerdeführers schliesst sich das Bundesverwal- tungsgericht an, umso mehr, als den Erwägungen der Vorinstanz auf Be- schwerdeebene – mit Ausnahme eines weiteren Hinweises auf den fehlen- den Schutzwillen im "Unrechtsstaat Türkei" (vgl. Beschwerde S. 8) – nichts entgegengehalten wird.</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D-5946/2023 Seite 11</w:t>
      </w:r>
    </w:p>
    <w:p>
      <w:r>
        <w:rPr>
          <w:b/>
        </w:rPr>
        <w:t>E. 9</w:t>
      </w:r>
    </w:p>
    <w:p>
      <w:r>
        <w:t>Aus diesen Erwägungen ergibt sich, dass die angefochtene Verfügung Bundesrecht nicht verletzt, den rechtserheblichen Sachverhalt richtig so- wie vollständig feststellt (Art. 106 Abs. 1 AsylG) und auch sonst nicht zu beanstanden ist.</w:t>
      </w:r>
    </w:p>
    <w:p>
      <w:r>
        <w:rPr>
          <w:b/>
        </w:rPr>
        <w:t>E. 10.1</w:t>
      </w:r>
    </w:p>
    <w:p>
      <w:r>
        <w:t>Mit dem Entscheid in der Hauptsache ist das Gesuch um Erlass des Kostenvorschusses (Art. 63 Abs. 4 VwVG) gegenstandslos geworden.</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D-5946/2023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