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D-5944/2025 vom 13. August 2025</w:t>
      </w:r>
    </w:p>
    <w:p>
      <w:r>
        <w:t>Bundesverwaltungsgericht, 2025-08-13, DE</w:t>
      </w:r>
    </w:p>
    <w:p>
      <w:r>
        <w:rPr>
          <w:b/>
        </w:rPr>
        <w:t xml:space="preserve">Quelle: </w:t>
      </w:r>
      <w:r>
        <w:t>https://mcp.opencaselaw.ch/entscheid/bvger_D-5944_2025</w:t>
      </w:r>
    </w:p>
    <w:p>
      <w:r>
        <w:t>FR: TAF D-5944/2025 du 13 août 2025</w:t>
      </w:r>
    </w:p>
    <w:p>
      <w:r>
        <w:t>IT: TAF D-5944/2025 del 13 agosto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t>D-5944/2025 Seite 4</w:t>
      </w:r>
    </w:p>
    <w:p>
      <w:r>
        <w:rPr>
          <w:b/>
        </w:rPr>
        <w:t>E. 4</w:t>
      </w:r>
    </w:p>
    <w:p>
      <w:r>
        <w:t>4.1 Der Beschwerdeführer rügt in formeller Hinsicht, die Vorinstanz habe den Sachverhalt unvollständig festgestellt. Diese formelle Rüge ist vorab zu prüfen, da ihre Begründetheit die Kassation der vorinstanzlichen Verfügung bewirken könnte.</w:t>
      </w:r>
    </w:p>
    <w:p>
      <w:r>
        <w:rPr>
          <w:b/>
        </w:rPr>
        <w:t>E. 4.1</w:t>
      </w:r>
    </w:p>
    <w:p>
      <w:r>
        <w:t>Der Beschwerdeführer rügt in formeller Hinsicht, die Vorinstanz habe den Sachverhalt unvollständig festgestellt. Diese formelle Rüge ist vorab zu prüfen, da ihre Begründetheit die Kassation der vorinstanzlichen Verfü- gung bewirken könnte.</w:t>
      </w:r>
    </w:p>
    <w:p>
      <w:r>
        <w:rPr>
          <w:b/>
        </w:rPr>
        <w:t>E. 4.2</w:t>
      </w:r>
    </w:p>
    <w:p>
      <w:r>
        <w:t>Die Rüge erweist sich als unbegründet. Die Vorinstanz hat den rechts- erheblichen Sachverhalt rechtsgenüglich festgestellt, ihren Entscheid in tatsächlicher und rechtlicher Hinsicht nachvollziehbar begründet und im Einzelnen hinreichend differenziert dargelegt, von welchen Überlegungen sie sich leiten liess (vgl. angefochtene Verfügung S. 3 ff.). Der Beschwer- deführer legt keine konkreten Anhaltspunkte dar, welche Zweifel an der vo- rinstanzlichen Sachverhaltsfeststellung zu begründen vermöchten. Seine Ausführungen erschöpfen sich vielmehr in pauschalen sowie unbelegten Behauptungen und es nicht ersichtlich, inwiefern diesen im vorliegenden Verfahren entscheidrelevante Bedeutung zukommen soll (vgl. Beschwerde S. 2 ff.). Seine Einwände sind nicht geeignet, eine flüchtlingsrechtlich rele- vante Gefährdung zu belegen. Der Umstand, dass der Beschwerdeführer die Schlussfolgerungen der Vorinstanz nicht teilt, beschlägt im Übrigen nicht formell-rechtliche Ansprüche, sondern die materiell-rechtliche Würdi- gung des Sachverhalts. Es liegt somit weder eine unvollständige oder un- richtige Feststellung des rechtserheblichen Sachverhalts vor noch ist eine Verletzung anderer Verfahrensrechte erkennbar.</w:t>
      </w:r>
    </w:p>
    <w:p>
      <w:r>
        <w:rPr>
          <w:b/>
        </w:rPr>
        <w:t>E. 4.3</w:t>
      </w:r>
    </w:p>
    <w:p>
      <w:r>
        <w:t>Folglich rechtfertigt sich eine Rückweisung der Sache an die Vorinstanz zur Neubeurteilung nicht. Das Subeventualbegehren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5.2.1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5.2.1</w:t>
      </w:r>
    </w:p>
    <w:p>
      <w:r>
        <w:t>Wer um Asyl nachsucht, muss die Flüchtlingseigenschaft nachweisen oder zumindest glaubhaft machen. Diese ist glaubhaft gemacht, wenn die</w:t>
      </w:r>
    </w:p>
    <w:p>
      <w:r>
        <w:t>D-5944/2025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5.2.2</w:t>
      </w:r>
    </w:p>
    <w:p>
      <w:r>
        <w:t>Nach eingehender Prüfung der Akten ist festzustellen, dass die Vor- bringen des Beschwerdeführers die Voraussetzungen der Flüchtlingsei- genschaft gemäss Art. 3 AsylG nicht erfüllen. In tatsächlicher und rechtli- cher Hinsicht ist den Erwägungen der Vorinstanz zu folgen; auf diese kann verwiesen werden (vgl. angefochtene Verfügung S. 3–7). Die vorinstanzli- che Schlussfolgerung ist nicht zu beanstanden. Die Beschwerdevorbringen sind nicht ansatzweise geeignet, zu einer von der Vorinstanz abweichen- den Betrachtungsweise zu gelangen, vermögen sie dieser doch nichts Stichhaltiges entgegenzuhalten (vgl. Beschwerde S. 2–5). Dabei ist anzu- merken, dass die Vorinstanz nachvollziehbar auf verschiedene Unstimmig- keiten und wenig überzeugende Erklärungen im Sachvortrag hingewiesen hat (vgl. SEM-act. 44/15 F35, F38, F46, F52 ff., F67 ff., F84 f.), insbeson- dere zur behaupteten Verbindung zwischen der einmaligen Begegnung mit dem älteren Bruder und der Ermordung des Zwillingsbruders. Diese Fest- stellungen zur eingeschränkten Glaubhaftigkeit bedürfen keiner abschlies- senden Würdigung, da die Vorbringen selbst bei Wahrunterstellung nicht geeignet wären, die Flüchtlingseigenschaft zu begründen.</w:t>
      </w:r>
    </w:p>
    <w:p>
      <w:r>
        <w:rPr>
          <w:b/>
        </w:rPr>
        <w:t>E. 5.2.3</w:t>
      </w:r>
    </w:p>
    <w:p>
      <w:r>
        <w:t>Der Senegal ist seit dem Beschluss des Bundesrates vom 5. Oktober 1993 als verfolgungssicherer Staat im Sinne von Art. 6a Abs. 2 Bst. a AsylG eingestuft (vgl. Anhang 2 AsylV 1, SR 142.311), wobei diese Einstufung ausdrücklich auch die D._______ und angrenzende Regionen umfasst (vgl. Urteil BVGer D-4393/2024 vom 22. Juli 2024 E. 6.1 m.w.H.). Von die- ser Einschätzung ist er auch im Rahmen der periodischen Prüfung bisher nicht abgewichen (Art. 6a Abs. 3 AsylG). Die Bezeichnung eines Staates als «Safe Country» beinhaltet die Regelvermutung, dass eine flüchtlings- rechtlich bedeutsame staatliche Verfolgung nicht stattfindet und der be- hördliche Schutz vor nichtstaatlicher Verfolgung gewährleistet ist. Es han- delt sich dabei um eine relative Verfolgungssicherheit, welche im Einzelfall die Regelvermutung aufgrund konkreter und substanziierter Hinweise um- gestossen werden kann. Die Beweislast obliegt dabei der asylsuchenden Person (vgl. BVGE 2013/10 E. 7.4.3; Urteil BVGer E-4982/2020 vom 15. Januar 2021 E. 5.1 m.w.H).</w:t>
      </w:r>
    </w:p>
    <w:p>
      <w:r>
        <w:t>D-5944/2025 Seite 6 Der Beschwerdeführer hat sich zu keinem Zeitpunkt an die senegalesi- schen Behörden gewandt, um Schutz vor der behaupteten Bedrohung durch seinen älteren Bruder bzw. die MFDC zu erlangen (vgl. SEM-act. 44/15 F70, F87). Die pauschale Behauptung, die Polizei reagiere verspätet und führe keine Ermittlungen durch (SEM-act. 44/15 F36, F40, F88 f.), genügt nicht, um die genannte Regelvermutung zu entkräften. Es bestehen keinerlei Anhaltspunkte, dass die senegalesischen Sicherheits- organe im konkreten Fall nicht willens oder nicht in der Lage wären, Schutz zu gewähren. Die vom Beschwerdeführer geschilderten Erlebnisse in Al- gerien und Libyen (vgl. SEM-act. 44/15 F97 ff.) – namentlich Zwangsarbeit, Misshandlungen und willkürliche Inhaftierungen – sind zwar gravierend, stehen jedoch in keinem Zusammenhang mit einer drohenden oder erlitte- nen Verfolgung im Heimatstaat und sind daher für die Beurteilung der Flüchtlingseigenschaft nicht von Relevanz (vgl. Urteil BVGer E-4982/2020 vom 15. Januar 2021 E. 5.1). Dass der Beschwerdeführer bei einer Rück- kehr in den Senegal begründete Furcht vor einer Verfolgung im Sinne von Art. 3 AsylG haben müsste, ist nicht ersichtlich. Die geltend gemachte Be- drohung durch nichtstaatliche Akteure ist flüchtlingsrechtlich unerheblich, zumal funktionierende und zumutbar zugängliche Schutzmechanismen im Heimatstaat bestehen.</w:t>
      </w:r>
    </w:p>
    <w:p>
      <w:r>
        <w:rPr>
          <w:b/>
        </w:rPr>
        <w:t>E. 5.3</w:t>
      </w:r>
    </w:p>
    <w:p>
      <w:r>
        <w:t>Zusammenfassend liegen keine konkreten Hinweise darauf vor, dass der Beschwerdeführer einer asylbeachtlichen Verfolgung oder einer ent- sprechenden Verfolgungsgefahr ausgesetzt war oder im Falle seiner Rück- kehr in den Senegal ernsthafte Nachteile im Sinne von Art. 3 Abs. 2 AsylG zu gewärtigen hätte. Folglich hat die Vorinstanz zu Recht die Flüchtlingsei- genschaft verneint und das Asylgesuch abgelehnt.</w:t>
      </w:r>
    </w:p>
    <w:p>
      <w:r>
        <w:rPr>
          <w:b/>
        </w:rPr>
        <w:t>E. 6</w:t>
      </w:r>
    </w:p>
    <w:p>
      <w:r>
        <w:t>6.1 Lehnt das SEM das Asylgesuch ab oder tritt es darauf nicht ein, so verfügt es in der Regel die Wegweisung aus der Schweiz und ordnet den Vollzug an (Art. 44 AsylG).</w:t>
      </w:r>
    </w:p>
    <w:p>
      <w:r>
        <w:rPr>
          <w:b/>
        </w:rPr>
        <w:t>E. 6.1</w:t>
      </w:r>
    </w:p>
    <w:p>
      <w:r>
        <w:t>Lehnt das SEM das Asylgesuch ab oder tritt es darauf nicht ein, so verfügt es in der Regel die Wegweisung aus der Schweiz und ordnet den Vollzug an (Art. 44 AsylG).</w:t>
      </w:r>
    </w:p>
    <w:p>
      <w:r>
        <w:rPr>
          <w:b/>
        </w:rPr>
        <w:t>E. 6.2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t>D-5944/2025 Seite 7</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im Senegal noch individuelle Gründe wirt- schaftlicher, sozialer oder gesundheitlicher Natur lassen auf eine konkrete Gefährdung des Beschwerdeführers im Falle einer Rückkehr schliessen. In diesem Zusammenhang kann vollumfänglich auf die zutreffenden und überzeugenden Erwägungen der Vorinstanz verwiesen werden (vgl. ange- fochtene Verfügung S. 7 f.). Zwischen der senegalesischen Regierung und</w:t>
      </w:r>
    </w:p>
    <w:p>
      <w:r>
        <w:t>D-5944/2025 Seite 8 der MFDC besteht seit 2012 ein De-facto-Waffenstillstand, welcher im Au- gust 2022 durch ein Friedensabkommen bekräftigt wurde (vgl. &lt;https:// hdcentre.org/news/he-state-of-senegal-and-the-provisional-committee-of- the-unified-political-and-combat-wings-of-the-mfdc-take-a-major-step-in- the-casamance-peace-process/?&gt;, abgerufen am 11. August 2025). Der Beschwerdeführer hat in Gambia und im Senegal in der (…) gearbeitet und kann bei einer Rückkehr auf die Unterstützung seiner Mutter und seines Grossvaters zählen (vgl. SEM-act. 44/15 F66). Gesundheitliche Gründe, welche einer Rückkehr entgegenstünden, sind nicht ersichtlich. Zwar gab der Beschwerdeführer an, psychisch belastet zu sein (vgl. SEM-act. 44/15 F95), doch ergeben sich aus der Aktenlage keine Hinweise, dass diese Beeinträchtigungen derart schwerwiegend wären, dass ohne Behandlung eine konkrete Gefährdung im Sinne von Art. 82 Abs. 4 AIG bestünde. Die in der Schweiz empfohlene (…) wurde bislang nicht wahrgenommen (vgl. SEM-act. 44/15 F7 f.), was in den Mitwirkungsbereich des Beschwerdefüh- rers fällt (BVGE 2009/50 E. 10.2.2). Es ist zudem davon auszugehen, dass im Senegal eine medizinische Grundversorgung besteht und auch (…) be- handelt werden können. Unter diesen Umständen ist nicht anzunehmen, dass der Beschwerdeführer bei einer Rückkehr in den Senegal in eine exis- tenzbedrohende Notlage geraten oder sein Gesundheitszustand erheblich beeinträchtigt würde. Der Vollzug der Wegweisung erweist sich daher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als offensichtlich unbe- gründet abzuweisen.</w:t>
      </w:r>
    </w:p>
    <w:p>
      <w:r>
        <w:t>D-5944/2025 Seite 9</w:t>
      </w:r>
    </w:p>
    <w:p>
      <w:r>
        <w:rPr>
          <w:b/>
        </w:rPr>
        <w:t>E. 9</w:t>
      </w:r>
    </w:p>
    <w:p>
      <w:r>
        <w:t>9.1 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abzuweisen.</w:t>
      </w:r>
    </w:p>
    <w:p>
      <w:r>
        <w:rPr>
          <w:b/>
        </w:rPr>
        <w:t>E. 9.1</w:t>
      </w:r>
    </w:p>
    <w:p>
      <w:r>
        <w:t>Der Beschwerdeführer ersucht um Gewährung der unentgeltlichen Pro- zessführung im Sinne von Art. 65 Abs. 1 VwVG. Da seine Begehren ge- mäss den vorstehenden Erwägungen als aussichtslos zu gelten haben, ist eine der kumulativ erforderlichen Voraussetzungen nicht erfüllt. Das Ge- such ist abzuweisen.</w:t>
      </w:r>
    </w:p>
    <w:p>
      <w:r>
        <w:rPr>
          <w:b/>
        </w:rPr>
        <w:t>E. 9.2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D-5944/2025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