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D-5941/2013 vom 8. Januar 2014</w:t>
      </w:r>
    </w:p>
    <w:p>
      <w:r>
        <w:t>Bundesverwaltungsgericht, 2014-01-08, DE</w:t>
      </w:r>
    </w:p>
    <w:p>
      <w:r>
        <w:rPr>
          <w:b/>
        </w:rPr>
        <w:t xml:space="preserve">Quelle: </w:t>
      </w:r>
      <w:r>
        <w:t>https://mcp.opencaselaw.ch/entscheid/bvger_D-5941_2013</w:t>
      </w:r>
    </w:p>
    <w:p>
      <w:r>
        <w:t>FR: TAF D-5941/2013 du 8 janvier 2014</w:t>
      </w:r>
    </w:p>
    <w:p>
      <w:r>
        <w:t>IT: TAF D-5941/2013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 zumal der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In der Beschwerde werden verschiedene formelle Rügen erhoben. Diese sind vorab zu beurteilen, da sie allenfalls geeignet sein könnten, eine Kassation der vorinstanzlichen Verfügung zu bewirken (vgl. Entscheidungen und Mitteilungen der [vormaligen] Schweizerischen Asylrekurskommission [EMARK] 2004 Nr. 38 und EMARK 1994 Nr. 1; Alfred Kölz/Isabelle Häner/Martin Bertschi, Verwaltungsverfahren und Verwaltungsrechtspflege des Bundes, Zürich 2013, 3. Aufl., Rz. 548 ff., mit weiteren Hinweisen).</w:t>
      </w:r>
    </w:p>
    <w:p>
      <w:r>
        <w:rPr>
          <w:b/>
        </w:rPr>
        <w:t>E. 4.2.1</w:t>
      </w:r>
    </w:p>
    <w:p>
      <w:r>
        <w:t>In der Beschwerde wird einerseits gerügt, die Vorinstanz habe das rechtliche Gehör verletzt, da sie die Aussage des Beschwerdeführers nicht beachtet habe, wonach er zwischen den Angriffen in den Jahren 2008 und 2012 auch belästigt worden sei, sie ihn festgehalten, hin und her gestossen und "geschupft" hätten.</w:t>
      </w:r>
    </w:p>
    <w:p>
      <w:r>
        <w:rPr>
          <w:b/>
        </w:rPr>
        <w:t>E. 4.2.2</w:t>
      </w:r>
    </w:p>
    <w:p>
      <w:r>
        <w:t>Diesbezüglich ist festzustellen, dass sich das BFM bei der Begründung seiner Verfügung auf die für den Entscheid wesentlichen Gesichtspunkte beschränken durfte und nicht gehalten war, sich ausdrücklich mit jeder tatbeständlichen Behauptung auseinander zu setzen (BGE 126 I 97 E. 2.b S.102 f.). Es ist festzuhalten, dass den Akten keine Hinweise zu entnehmen sind, wonach das BFM den Sachverhalt ungenügend festgestellt beziehungsweise sich mit diesem nicht auseinandergesetzt hätte. Insbesondere ist darauf hinzuweisen, dass den geltend gemachten Belästigungen zwischen den beiden angeblichen Angriffen in den Jahren 2008 beziehungsweise 2012 für die Beurteilung der Flüchtlingseigenschaft des Beschwerdeführers keine entscheidende Bedeutung zukommt, weshalb die Vorinstanz davon absehen konnte, diese in der angefochtenen Verfügung zu erwähnen. Es ist in diesem Zusammenhang festzuhalten, dass die vom Beschwerdeführer im vorinstanzlichen Verfahren vorgebrachten Verfolgungsvorbringen von der Vorinstanz zu Recht als nicht glaubhaft respektive nicht asylrelevant beurteilt wurden (vgl. nachfolgend E. 5.4 ff.). Die vom Beschwerdeführer erhobene Rüge, die Vorinstanz habe das rechtliche Gehör verletzt, indem sie seine Aussage nicht beachtet habe, wonach er zwischen den Angriffen in den Jahren 2008 und 2012 auch belästigt worden sei, ist daher unbegründet.</w:t>
      </w:r>
    </w:p>
    <w:p>
      <w:r>
        <w:rPr>
          <w:b/>
        </w:rPr>
        <w:t>E. 4.3.1</w:t>
      </w:r>
    </w:p>
    <w:p>
      <w:r>
        <w:t>In der Rechtsmittelschrift wird im Weiteren moniert, die Vorinstanz habe den Sachverhalt unvollständig und unrichtig festgestellt, da sie offenbar fälschlicherweise davon ausgehe, dass der Beschwerdeführer erst nach der Ausreise seiner älteren Brüder Probleme mit E._______ und seinen Leuten gehabt habe.</w:t>
      </w:r>
    </w:p>
    <w:p>
      <w:r>
        <w:rPr>
          <w:b/>
        </w:rPr>
        <w:t>E. 4.3.2</w:t>
      </w:r>
    </w:p>
    <w:p>
      <w:r>
        <w:t>Diese Rüge entbehrt jeder Grundlage. In der Anhörung gab der Beschwerdeführer nämlich zu Protokoll, dass die Mullahs früher seine Brüder belästigt hätten, und als diese weggegangen seien, hätten sie (die Mullahs) angefangen, ihn zu belästigen (Akten BFM A 14/23 F123). Der Vorinstanz kann somit nicht vorgehalten werden, sie habe den Sachverhalt unrichtig und unvollständig festgestellt, da sie in der angefochtenen Verfügung erwähnte, der Beschwerdeführer habe ausgesagt, selbst erst nach der Ausreise seiner Brüder Probleme mit E._______ und seinen Leuten gehabt zu haben. Nach dem Gesagten ist somit die Rüge, wonach die Vorinstanz den Sachverhalt unvollständig und unrichtig festgestellt habe, unbegründet.</w:t>
      </w:r>
    </w:p>
    <w:p>
      <w:r>
        <w:rPr>
          <w:b/>
        </w:rPr>
        <w:t>E. 4.4</w:t>
      </w:r>
    </w:p>
    <w:p>
      <w:r>
        <w:t>Bei dieser Sachlage besteht daher keine Veranlassung, die angefochtene Verfügung aus formellen Gründen aufzuheben und die Sache an die Vorinstanz zurückzuweisen.</w:t>
      </w:r>
    </w:p>
    <w:p>
      <w:r>
        <w:rPr>
          <w:b/>
        </w:rPr>
        <w:t>E. 5.1</w:t>
      </w:r>
    </w:p>
    <w:p>
      <w:r>
        <w:t>Im Weiteren ist zu prüfen, ob das BFM im vorliegenden Fall zu Recht die Flüchtlingseigenschaft des Beschwerdeführers verneint und dessen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5.4.1</w:t>
      </w:r>
    </w:p>
    <w:p>
      <w:r>
        <w:t>Die Vorinstanz hat die vom Beschwerdeführer geltend gemachten Benachteiligungen, die er während seiner Schulzeit durch seine Mitschüler sowie seine Lehrer erfahren habe, grundsätzlich nicht in Zweifel gezogen, ihnen jedoch die flüchtlingsrechtliche Relevanz abgesprochen. Im Folgenden ist daher zu prüfen, ob die Vorinstanz diese geltend gemachten Asylgründe zu Recht als unbeachtlich im Sinne von Art. 3 AsylG beurteilt hat.</w:t>
      </w:r>
    </w:p>
    <w:p>
      <w:r>
        <w:rPr>
          <w:b/>
        </w:rPr>
        <w:t>E. 5.4.2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Überdies muss feststehen, dass die von einer Verfolgung bedrohte asylsuchende Person über keine innerstaatliche Fluchtalternative verfügt (BVGE 2010/57 E. 2, BVGE 2008/34 E. 7.1, BVGE 2007/31 5.2 f., je mit weiteren Hinweisen).</w:t>
      </w:r>
    </w:p>
    <w:p>
      <w:r>
        <w:rPr>
          <w:b/>
        </w:rPr>
        <w:t>E. 5.4.3</w:t>
      </w:r>
    </w:p>
    <w:p>
      <w:r>
        <w:t>Auch wenn der Beschwerdeführer während seiner Schulzeit Benachteiligungen durch seine Mitschüler sowie seine Lehrer erdulden musste, fehlt es an einem zeitlichen und sachlichen Kausalzusammenhang zwischen diesen geltend gemachten Vorfällen und der Ausreise im November 2012, weshalb diesbezüglich die Flüchtlingseigenschaft des Beschwerdeführers zu verneinen ist. Am zeitlichen Kausalzusammenhang fehlt es deshalb, weil zwischen den genannten Benachteiligungen und der Ausreise eine Zeitspanne von fünf Jahren liegt und sich der Beschwerdeführer danach nicht versteckt gehalten und seine Ausreise vorbereitet hat, sondern weiterhin in seiner Heimat gelebt hat. Da diese Ereignisse gemäss seinen Aussagen zudem nicht der Anlass für seine Flucht aus Pakistan gewesen sind, fehlt es auch an einem sachlichen Kausalzusammenhang. Übereinstimmend mit der Vorinstanz ist schliesslich festzuhalten, dass die vom Beschwerdeführer vorgebrachte Benachteiligungen während seiner Schulzeit zu wenig intensiv waren, um asylrelevant zu sein.</w:t>
      </w:r>
    </w:p>
    <w:p>
      <w:r>
        <w:rPr>
          <w:b/>
        </w:rPr>
        <w:t>E. 5.5.1</w:t>
      </w:r>
    </w:p>
    <w:p>
      <w:r>
        <w:t>Der Beschwerdeführer bringt zur Begründung seines Asylgesuchs zudem vor, da er ein Ahmadi sei, sei er in seiner Heimat ab dem Jahre 2008 mehrere Male durch Mullahs verprügelt und belästigt worden.</w:t>
      </w:r>
    </w:p>
    <w:p>
      <w:r>
        <w:rPr>
          <w:b/>
        </w:rPr>
        <w:t>E. 5.5.2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2.2 f.; EMARK 2005 Nr. 21 E. 6.1).</w:t>
      </w:r>
    </w:p>
    <w:p>
      <w:r>
        <w:rPr>
          <w:b/>
        </w:rPr>
        <w:t>E. 5.5.3</w:t>
      </w:r>
    </w:p>
    <w:p>
      <w:r>
        <w:t>Vorab ist festzuhalten, dass der Beschwerdeführer den Wortlaut sämtlicher Protokolle mit seiner Unterschrift bestätigt hat und sich deshalb seine Aussagen grundsätzlich entgegenhalten lassen muss, zumal er die übersetzenden Personen bei der Kurzbefragung beziehungsweise Anhörung gut respektive sehr gut verstanden haben will (vgl. A 4/14 S. 10, A 14/23 F1). Die (sinngemässe) Behauptung in der Rechtsmittelschrift, wonach das Anhörungsprotokoll Übersetzungsfehler und Ungenauigkeiten ausweise, überzeugt das Gericht nicht, da das Protokoll dem Beschwerdeführer rückübersetzt wurde und er unterschriftlich bestätigte, dass das Protokoll seinen Aussagen und der Wahrheit entspreche. Aus dem Anhörungsprotokoll ergeben sich keine Hinweise darauf, dass es bei der Übersetzung der Anhörung Schwierigkeiten gab. Dass das Anhörungsprotokoll Übersetzungsfehler und Ungenauigkeiten aufweise, ist folglich lediglich als Schutzbehauptung zu werten, um die in der angefochtenen Verfügung aufgeführten, widersprüchlichen Aussagen zu rechtfertigen. Im Weiteren ist darauf hinzuweisen, dass den Aussagen einer asylsuchenden Person im Empfangszentrum zu den Asylgründen angesichts des summarischen Charakters der Befragung für die Beurteilung der Glaubhaftigkeit nur ein beschränkter Beweiswert zukommt (vgl. Urteil des Bundesverwaltungsgerichts D-7950/2009 vom 30. Dezember 2011 E. 5.1; EMARK 1993 Nr. 3).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bei der Befragung im Empfangszentrum zumindest ansatzweise erwähnt werden.</w:t>
      </w:r>
    </w:p>
    <w:p>
      <w:r>
        <w:rPr>
          <w:b/>
        </w:rPr>
        <w:t>E. 5.5.4</w:t>
      </w:r>
    </w:p>
    <w:p>
      <w:r>
        <w:t>Die behaupteten Übergriffe durch Mullahs ab dem Jahre 2008 sind - wie die Vorinstanz in der angefochtenen Verfügung zu Recht erwogen hat - als unglaubhaft zu beurteilen, da sich der Beschwerdeführer diesbezüglich bei den Befragungen widersprüchlich äusserte. So gab er anlässlich der Kurzbefragung zu Protokoll, er sei vor zwei Monaten von einem unbekannten Mullah mit einem Messer auf dem Kopf angegriffen worden (A 4/14 S. 8); da die Kurzbefragung am 4. Dezember 2012 durchgeführt wurde, fand die Messerattacke gemäss dieser Aussage somit Anfang Oktober 2012 statt. Demgegenüber führte der Beschwerdeführer bei der Anhörung aus, der Vorfall mit dem Messer habe sich im Juli/August 2012 zugetragen (A 14/23 F128, F154). Widersprechend zu diesen beiden Aussagen machte der Beschwerdeführer anlässlich der Kurzbefragung vom 4. Dezember 2012 zudem geltend, die Leute von E._______ hätten ihn vor einem Monat mit einem Messer verletzt (A 4/14 S. 8). Überdies sagte er bei der Kurzbefragung vom 4. Dezember 2012 aus, vor zwei oder drei Jahren hätten unbekannte Leute seinen Arm gebrochen und ihn am Knie verletzt (A 4/14 S. 8), während er anlässlich der Anhörung vorbrachte, dieser Vorfall habe sich Ende 2008 zugetragen (A 14/23 F126 ff.). Im Weiteren gab der Beschwerdeführer bei der Anhörung zuerst zu Protokoll, im Juli/August 2012 habe man ihm ein Messer an die Stirn gehalten (A 14/23 F128), während er wenig später bezüglich dieses Vorfalls geltend machte, es seien zwei Personen gekommen, die ihn mit einer Messingstange geschlagen hätten, bevor er sich korrigierte und ausführte, sie hätten ihn mit einem Messer auf den Kopf geschlagen (A 14/23 F154). Ausserdem sagte der Beschwerdeführer anlässlich der Kurzbefragung zuerst aus, unbekannte Leute hätten seinen Arm gebrochen und ihn am Knie verletzt, während er wenig später vorbrachte, E._______ habe ihm den Arm gebrochen und ihn am Bein verletzt (A 4/14 S. 8). Gegen die Glaubhaftigkeit der vom Beschwerdeführer vorgebrachten Verfolgung durch die Mullahs spricht auch seine Aussage, wonach die Mullahs erst angefangen hätten ihn zu belästigen, nachdem seine älteren Brüder weggegangen seien (A 14/23 F123), da es nicht logisch erscheint, dass E._______ ihn verschont haben soll, obwohl kein grosser Altersunterschied zu seinen Brüdern besteht. An dieser Einschätzung vermögen auch die diesbezüglichen Vorbringen in der Rechtsmittelschrift nichts zu ändern; entgegen der Behauptung in der Beschwerde ist diese Argumentation weder willkürlich noch stellt sie einen Ermessensmissbrauch dar. Die Aussage, wonach die Mullahs erst angefangen hätten ihn zu belästigen, nachdem seine Brüder weggegangen seien, widerspricht sodann dem Vorbringen des Beschwerdeführers, er sei bereits Ende 2008 von E._______ und seinen Leuten verprügelt worden (A 14/23 F126). Gemäss den Ausführungen in der Beschwerde soll der eine Bruder des Beschwerdeführers aber erst im Jahre 2010 weggegangen sein (vgl. Beschwerdeschrift S. 7). Überdies spricht gegen die Glaubhaftigkeit der Vorbringen der Umstand, dass die Schilderungen des Beschwerdeführers bezüglich der Verfolgung durch die Mullahs, insbesondere durch E._______, wenig detailliert und unsubstanziiert ausgefallen sind. Den diesbezüglichen Vorbringen des Beschwerdeführers fehlen die notwendigen Realkennzeichen einer Erzählung. Namentlich ist den Äusserungen nicht der erforderliche Detailreichtum einer auf tatsächlich erlebten Ereignissen basierenden Schilderung zu entnehmen, was nicht nachvollziehbar ist, handelt es sich insbesondere bei den Angriffen durch E._______ und seine Leute doch um einschneidende Erlebnisse. Der Beschwerdeführer war jedoch anlässlich der Anhörung nicht in der Lage, vertiefte Auskünfte zu E._______ zu geben (A 14/23 F147 ff.), obwohl er und seine Familie viele Jahre lang von diesem verfolgt und belästigt worden sein wollen. An dieser Einschätzung vermögen auch die diesbezüglichen Vorbringen in der Rechtsmittelschrift nichts zu ändern, weshalb es sich erübrigt, weiter darauf einzugehen. Gestützt auf das soeben Ausgeführte ist zu schliessen, dass es sich bei der vom Beschwerdeführer vorgebrachten Verfolgung durch Mullahs ab dem Jahre 2008 lediglich um ein Konstrukt handelt. An dieser Einschätzung vermögen auch die vom Beschwerdeführer eingereichten medizinischen Unterlagen und Fotos nichts zu ändern, zumal sich ihnen nicht die Umstände, welche zu den Verletzungen des Beschwerdeführers führten, entnommen werden können. Bei dieser Sachlage erübrigt es sich, auf weitere Unglaubhaftigkeitselemente in den Vorbringen des Beschwerdeführers einzugehen.</w:t>
      </w:r>
    </w:p>
    <w:p>
      <w:r>
        <w:rPr>
          <w:b/>
        </w:rPr>
        <w:t>E. 5.6.1</w:t>
      </w:r>
    </w:p>
    <w:p>
      <w:r>
        <w:t>Der Beschwerdeführer macht zur Begründung seines Asylgesuchs im Weiteren geltend, in seiner Heimat betrachteten die Bevölkerung sowie die Regierung die Ahmadi als Ungläubige. Gegen die Ahmadi bestehe in Pakistan zudem ein Blasphemiegesetz; einige seiner Glaubensbrüder seien in Lahore getötet worden. Aufgrund seiner Zugehörigkeit zu den Ahmadi sei sein Leben in Gefahr, wenn er nach Hause zurückkehre.</w:t>
      </w:r>
    </w:p>
    <w:p>
      <w:r>
        <w:rPr>
          <w:b/>
        </w:rPr>
        <w:t>E. 5.6.2</w:t>
      </w:r>
    </w:p>
    <w:p>
      <w:r>
        <w:t>Die Angehörigen der Glaubensgemeinschaft der Ahmadi sind in Pakistan in ihrem religiösen Leben in einschneidender Weise eingeschränkt. Sie verstehen sich selber als Muslime, werden von den orthodoxen Muslimen jedoch als Ketzer betrachtet, da sie das fundamentale Glaubensprinzip des Islams - Muhammed sei der letzte aller Propheten gewesen - verworfen haben. 1974 wurden die Ahmadi durch Beschluss der pakistanischen Nationalversammlung aus der Gemeinschaft der Muslime ausgeschlossen und zu einer nicht-muslimischen Minderheit erklärt. Seither wurden einige Strafgesetzbestimmungen ins pakistanische Strafgesetzbuch aufgenommen (unter anderem der sogenannte "Blasphemieparagraph"), die diskriminierenden Charakter haben und sich insbesondere auch gegen die Ahmadi richten. Sämtliche Formen, mit denen die Ahmadi ihren muslimischen Glauben ausdrücken und ausüben, können daher bewirken, dass orthodoxe Muslime sich in ihrem religiösen Empfinden beleidigt und ihren wahren Glauben beeinträchtigt sehen, und vermögen Reaktionen der Betroffenen (und grundsätzlich auch strafrechtliche Verfolgung) auszulösen (vgl. Urteil des Bundesverwaltungsgerichts E-4992/2006 vom 10. Mai 2011 E. 7.3; EMARK 2002 Nr. 3 E. 7.d.bb S. 25).</w:t>
      </w:r>
    </w:p>
    <w:p>
      <w:r>
        <w:rPr>
          <w:b/>
        </w:rPr>
        <w:t>E. 5.6.3</w:t>
      </w:r>
    </w:p>
    <w:p>
      <w:r>
        <w:t>Das Bundesverwaltungsgericht geht in seiner konstanten Rechtsprechung weiterhin nicht vom Vorliegen einer Kollektivverfolgung der Ahmadi in dem Sinne aus, dass jedes Mitglied der Ahmadiyya-Gemeinschaft Anlass habe, individuell eine Verfolgung befürchten zu müssen. Eine Abweichung von der bisherigen Rechtsprechung erscheint als nicht angezeigt. Insgesamt ist damit an der Praxis festzuhalten, wonach von der allgemeinen Lage der Ahmadi nicht generell auf eine flüchtlingsrechtlich relevante Verfolgungssituation des Einzelnen geschlossen werden kann (vgl. dazu: Urteil des Bundesverwaltungsgerichts E-4992/2006 vom 10. Mai 2011 E. 5.1 und 7.3, mit weiteren Verweisen). An dieser Einschätzung vermögen auch die Ausführungen in der Beschwerde sowie die eingereichten Berichte nichts zu ändern, zumal sich diese mehrheitlich in allgemeiner Weise zur Ahmadiyya-Zugehörigkeit äussern. Dem rechtsvergleichenden Hinweis in der Beschwerde auf ein Urteil des Gerichtshofs der EU vom 5. September 2012 (in den Rechtssachen C-71/11 und C-99/11) kann für den vorliegenden Fall keine Bedeutung zukommen. Der Gerichtshof stellte sich wie auch die schweizerischen Asylbehörden auf den Standpunkt, dass nicht jeder Eingriff in die Religionsfreiheit eine Verfolgungshandlung im Sinne der jeweils zu beachtenden Bestimmungen bedeutet. Des Weiteren ging er wie auch die schweizerischen Asylbehörden davon aus, dass bei einem Antragssteller, der nach seiner Rückkehr in sein Herkunftsland religiöse Betätigungen vornehmen werde, die ihn der tatsächlichen Gefahr einer Verfolgung aussetzten, begründete Furcht vor Verfolgung vorliegen könne. Beim Beschwerdeführer ist indessen gerade nicht davon auszugehen, dass er nach einer allfälligen Rückkehr nach Pakistan religiöse Betätigungen vornehmen wird, die eine Verfolgungsfurcht begründen könnten. Er gehört seit seiner Geburt der Glaubensgemeinschaft der Ahmadi an und hat sich offensichtlich nie in einer Art und Weise für seinen Glauben exponiert, die zu einer asylrelevanten Verfolgung führte (vgl. vorstehend E. 5.4 ff. sowie A 4/14 S. 9). Es kann deshalb nicht davon ausgegangen werden, dass er nach einer Rückkehr in seine Heimat allein aufgrund der seinem Umfeld bekannten Glaubenszugehörigkeit oder der Art und Weise, wie er seinen Glauben lebt, verfolgt würde. An dieser Einschätzung ändert auch der Umstand nichts, dass er früher einmal beabsichtigte, ein Murabbi zu werden.</w:t>
      </w:r>
    </w:p>
    <w:p>
      <w:r>
        <w:rPr>
          <w:b/>
        </w:rPr>
        <w:t>E. 5.7</w:t>
      </w:r>
    </w:p>
    <w:p>
      <w:r>
        <w:t>Zusammenfassend ist festzustellen, dass es dem Beschwerdeführer nicht gelungen ist, eine im Zeitpunkt seiner Ausreise bestehende oder unmittelbar drohende asylrechtlich relevante Verfolgung nachzuweisen oder glaubhaft zu machen. Auch für den heutigen Zeitpunkt kann ihm keine begründete Furcht vor einer Rückkehr in seine Heimat zuerkannt werden. Es erübrigt sich, auf die weiteren Ausführungen in der Beschwerde und die eingereichten Beweismittel im Einzelnen weiter einzugehen, da sie an der Würdigung des vorliegenden Sachverhalts nichts zu ändern vermögen. Das BFM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2011/24 E. 10.1).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Allein mit der Zugehörigkeit des Beschwerdeführers zur Ahmadi-Glaubensgemeinschaft und den damit verbundenen Benachteiligungen durch die andersgläubigen Moslems oder gewisse Behördenmitglieder sind noch keine Nachteile im Sinne besonders schwerer Eingriffe in fundamentale Menschenrechte dargetan. Von einer generellen relevanten Gefährdung oder unmenschlichen Behandlung in Pakistan ansässiger Ahmadi kann nach Einschätzung des Bundesverwaltungsgerichts nicht gesprochen werden (vgl. Urteil des Bundesverwaltungsgerichts E-3768/2010 vom 5. November 2010). Der Vollzug der Wegweisung stellt unter diesen Umständen keine Verletzung der völkerrechtlichen Verpflichtungen der Schweiz dar und ist somit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7.3.2</w:t>
      </w:r>
    </w:p>
    <w:p>
      <w:r>
        <w:t>In der Beschwerde wird geltend gemacht, die Situation in Pakistan habe sich für Ahmadi weiter verschlechtert. Das Bundesverwaltungsgericht habe im Urteil E-4992/2006 vom 10. Mai 2011 aus der Tatsache, dass der dortige Gesuchsteller aus einer Gegend in Pakistan gestammt habe, in der es vermehrt und gehäuft zu Übergriffen auf Ahmadi komme, den Schluss gezogen, dass sich daraus eine exponierte Stellung in der pakistanischen Ahmadi-Gemeinschaft ergebe und daher die Kriterien für eine individuell-konkrete Situation erfüllt seien.</w:t>
      </w:r>
    </w:p>
    <w:p>
      <w:r>
        <w:rPr>
          <w:b/>
        </w:rPr>
        <w:t>E. 7.3.3</w:t>
      </w:r>
    </w:p>
    <w:p>
      <w:r>
        <w:t>Der schwierigen Lage, der die Ahmadi in Pakistan ausgesetzt sind, wird praxisgemäss dadurch Rechnung getragen, dass bereits die Zugehörigkeit zu dieser Glaubensgemeinschaft als "starkes Indiz" für die Annahme der Unzumutbarkeit des Wegweisungsvollzuges qualifiziert wird, wobei die Beurteilung im Einzelfall nach den Regeln der Individualprüfung vorzunehmen ist. Die Unzumutbarkeit des Wegweisungsvollzugs ist dann anzunehmen, wenn sich aus der persönlichen Situation des betreffenden Asylbewerbers ein zusätzliches - das heisst über die schwierige Alltagslage der Ahmadi hinausgehendes - individuelles Gefährdungsindiz ergibt (vgl. Urteil des Bundesverwaltungsgerichts E-4992/2006 vom 10. Mai 2011 E. 7.3). In diesem Zusammenhang ist festzuhalten, dass die Lage der Ahmadi sich in den letzten Jahren mit der zunehmenden Islamisierung in Pakistan verschärft hat. Gemäss diversen Berichten stieg die Zahl der Übergriffe, Tötungen und Festnahmen von Ahmadi in den letzten Jahren kontinuierlich an. Am 28. Mai 2010 kam es zu zwei Terroranschlägen auf Ahmadi in Lahore/Punjab, bei welchen insgesamt 86 Menschen ums Leben kamen und 124 verletzt wurden (vgl. U.S. Department of State, International Religious Freedom Report 2010, 17. November 2010, S. 1 und 8 ff.; Amnesty International Report 2010, Pakistan, S. 250 und 252 f.). Auch seither sind immer wieder Übergriffe auf Ahmadi und deren Institutionen zu verzeichnen, wobei die Behörden meist nicht oder nur unzureichend intervenieren (vgl. U.S. Commission on International Religious Freedom, Annual Report 2012, März 2012, S. 120 ff.; U.S. Department of State, International Religious Freedom Report 2012 Executive Summary, 20. Mai 2013).</w:t>
      </w:r>
    </w:p>
    <w:p>
      <w:r>
        <w:rPr>
          <w:b/>
        </w:rPr>
        <w:t>E. 7.3.4</w:t>
      </w:r>
    </w:p>
    <w:p>
      <w:r>
        <w:t>Der Beschwerdeführer stammt aus der Provinz Punjab und somit aus einer der Provinzen (Punjab, Sindh), in denen die Übergriffe auf Ahmadi vermehrt vorkommen. Es ist jedoch festzuhalten, dass er in seiner Heimat selbst keine besonders exponierte Stellung in der Glaubensgemeinschaft der Ahmadi oder gar eine besondere politische Funktion innehatte. Weshalb gerade der Beschwerdeführer für die pakistanischen Behörden von besonderem Interesse sein oder er der übrigen Bevölkerung im Speziellen auffallen sollte, ist nicht ersichtlich. Weitere in der Person des Beschwerdeführers liegende Gründe, welche gegen einen Vollzug der Wegweisung unter dem Zumutbarkeitsaspekt sprechen, sind auch nicht vorhanden. Aus den Akten geht hervor, dass mehrere nahe Verwandte (Mutter, Cousins) in der Heimatstadt des Beschwerdeführers leben (A 4/14 S. 4, A 14/23 F62, F232). Er verfügt somit dort über ein gutes soziales Beziehungsnetz, welches ihm eine Reintegration erleichtern wird. Aufgrund der in Pakistan traditionell ausgeprägten Familiensolidarität ist namentlich davon auszugehen, dass er nach der Rückkehr in seine Heimat fürs erste bei einem Familienmitglied wohnen kann, bis er eine eigene Wohnung gefunden hat. Insbesondere ist anzunehmen, dass er bei seiner Mutter mindestens vorübergehend unterkommen kann, da er bereits vor seiner Ausreise dort wohnte. Bezüglich seiner Mutter machte der Beschwerdeführer anlässlich der Anhörung zwar geltend, sie reise vermutungsweise bald - in zirka zwei oder drei Monaten - nach England (A 14/23 F232, F236). In der Beschwerde vom 17. Oktober 2013 wird von ihm jedoch nicht vorgebracht, dass seine Mutter in der Zwischenzeit nach England gereist sei respektive beabsichtige sehr bald nach England zu reisen. Vom Beschwerdeführer wurden überdies - trotz Zumutbarkeit - keine Dokumente zu den Akten gereicht, die darauf schliessen liessen, dass seine Mutter nach England gereist ist. Aus diesen Gründen ist anzunehmen, dass sie sich nach wie vor in D._______ aufhält. Unbesehen davon ist aufgrund der Tatsache, dass er (...) Jahre am selben Wohnort verbrachte, zu schliessen, er verfüge dort auch über einen Freundes- und Bekanntenkreis, der ihn fürs Erste unterstützen dürfte. Der junge und - gemäss den Akten - gesunde Beschwerdeführer verfügt zudem über eine neunjährige Schulbildung, weshalb er in der Lage sein wird, sich in der Heimat wirtschaftlich zu reintegrieren. Bei seiner Integration wird er im Bedarfsfall auf die (finanzielle) Unterstützung seiner zahlreichen nahen Verwandten zählen können, die in Saudi-Arabien, in der Schweiz, in England, in Deutschland, in Kanada sowie in Pakistan leben (A 4/14 S. 5 f.). Die Rückkehrhilfe der Schweiz wird ihm den Wiedereinstieg in Pakistan ebenfalls erleichtern (vgl. Art. 62 ff. der Asylverordnung 2 über Finanzierungsfragen vom 11. August 1999 [AsylV 2, SR 142.312). Nach Berücksichtigung aller Umstände ist festzuhalten, dass sich vorliegend kein ausreichendes zusätzliches - das heisst über die schwierige Alltagslage der Ahmadi hinausgehendes - individuelles Gefährdungsindiz ergibt, das den Wegweisungsvollzug des Beschwerdeführers als unzumutbar erscheinen lassen würde. An dieser Einschätzung ändert auch das in der Beschwerde zitierte Urteil des Bundesverwaltungsgerichts E-4992/2006 vom 10. Mai 2011 nichts, da sich die diesem Entscheid zugrunde liegende Sachlage vom vorliegenden Sachverhalt in Wesentlichen Punkten unterscheidet. Insbesondere stammt der Beschwerdeführer nicht aus der gleichen Gemeinde wie der Beschwerdeführer im Verfahren E-4992/2006.</w:t>
      </w:r>
    </w:p>
    <w:p>
      <w:r>
        <w:rPr>
          <w:b/>
        </w:rPr>
        <w:t>E. 7.3.5</w:t>
      </w:r>
    </w:p>
    <w:p>
      <w:r>
        <w:t>Der Vollzug der Wegweisung erweist sich deshalb vorliegend nicht als unzumutbar im Sinne von Art. 83 Abs. 4 AuG.</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14. November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