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D-5940/2023 vom 16. November 2023</w:t>
      </w:r>
    </w:p>
    <w:p>
      <w:r>
        <w:t>Bundesverwaltungsgericht, 2023-11-16, DE</w:t>
      </w:r>
    </w:p>
    <w:p>
      <w:r>
        <w:rPr>
          <w:b/>
        </w:rPr>
        <w:t xml:space="preserve">Quelle: </w:t>
      </w:r>
      <w:r>
        <w:t>https://mcp.opencaselaw.ch/entscheid/bvger_D-5940_2023</w:t>
      </w:r>
    </w:p>
    <w:p>
      <w:r>
        <w:t>FR: TAF D-5940/2023 du 16 novembre 2023</w:t>
      </w:r>
    </w:p>
    <w:p>
      <w:r>
        <w:t>IT: TAF D-5940/2023 del 16 novembre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10 COVID-19-Notverordnung-Asyl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und auf die Durchführung eines Schriftenwechsels verzichtet wird (Art. 111a Abs. 1 und 2 AsylG).</w:t>
      </w:r>
    </w:p>
    <w:p>
      <w:r>
        <w:t>D-5940/2023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des Asylentscheids im Wesentlichen aus, dass keine ernsthaften Nachteile vorliegen, die aufgrund ihrer Art und Intensität ein menschenwürdiges Leben im Verfolgerstaat verunmöglichen würden, und somit flüchtlingsrechtlich relevant wären. Insbesondere die geltend gemachte elfstündige Festhaltung in Polizeigewahrsam aufgrund des Filmens während der Auseinandersetzung zwischen der Polizei und den Newroz-Feiernden vom 19. März 2023 sei nicht genügend intensiv und damit flüchtlingsrechtlich nicht relevant. Er sei ohne Auflagen entlassen worden und habe danach keinen Kontakt mehr mit der türkischen Polizei gehabt. Auch sei der Beschwerdeführer weder behördlich vorgeladen noch per Haftbefehl gesucht worden. Weiter sei er nie politisch aktiv gewesen. Auch die vorgebrachte Diskriminierung an der Schule aufgrund seiner kur- dischen Ethnie und die Beschimpfung als Terrorist erreichten die Schwelle der ernsthaften Nachteile im Sinne des Asylgesetz nicht. Eine Kollektivver- folgung von Angehörigen der kurdischen Ethnie liege in der Türkei zudem nicht vor.</w:t>
      </w:r>
    </w:p>
    <w:p>
      <w:r>
        <w:rPr>
          <w:b/>
        </w:rPr>
        <w:t>E. 5.2</w:t>
      </w:r>
    </w:p>
    <w:p>
      <w:r>
        <w:t>Dem entgegnet der Beschwerdeführer in seiner Beschwerde, dass er regelmässig an Demonstrationen teilgenommen habe. Aufgrund seiner Ethnie sei die türkische Polizei ihm gegenüber gewalttätig. Nach seiner</w:t>
      </w:r>
    </w:p>
    <w:p>
      <w:r>
        <w:t>D-5940/2023 Seite 6 Verhaftung sei er registriert worden und er müsse seitdem bei jeder Kon- trolle mit Repressalien rechnen. Er habe mehrmals Schikanen, Beschimp- fungen und Drohungen erlebt und dies häufiger als andere, die sich nicht politisch engagiert hätten. Er müsse ständig mit Festnahmen und Anhörun- gen rechnen. Da er als Jugendlicher aufgefallen sei, werde er noch ge- nauer beobachtet.</w:t>
      </w:r>
    </w:p>
    <w:p>
      <w:r>
        <w:rPr>
          <w:b/>
        </w:rPr>
        <w:t>E. 6.1</w:t>
      </w:r>
    </w:p>
    <w:p>
      <w:r>
        <w:t>Das Bundesverwaltungsgericht gelangt nach Prüfung der Akten zum Schluss, dass das SEM das Asylgesuch des Beschwerdeführers zu Recht abgewiesen hat. Die Entgegnungen in der Beschwerdeschrift vermögen zu keiner anderen Betrachtungsweise zu führen. Zur Vermeidung von Wieder- holungen kann vorab auf die angefochtene Verfügung (Ziff. II/2 f., S. 3-5 sowie oben E. 5.1) verwiesen werden.</w:t>
      </w:r>
    </w:p>
    <w:p>
      <w:r>
        <w:rPr>
          <w:b/>
        </w:rPr>
        <w:t>E. 6.2</w:t>
      </w:r>
    </w:p>
    <w:p>
      <w:r>
        <w:t>Der Beschwerdeführer reicht auf Beschwerdeebene zwei Fotos der Demonstration vom 19. März 2023 sowie zwei Videos derselben Veranstal- tung zu den Akten. Auf zwei Fotos ist der Beschwerdeführer abgebildet, wie er an der Demonstration teilnimmt; auf den beiden Videos sind De- monstrierende zu sehen, die von Wasserwerfern getroffen werden. Diese Beweismittel sind nicht geeignet, eine flüchtlingsrechtlich relevante Verfol- gung des Beschwerdeführers nachzuweisen oder zumindest glaubhaft zu machen. In der angefochtenen Verfügung wurde denn auch nicht in Zweifel gezogen, dass der Beschwerdeführer an der besagten Demonstration teil- genommen hatte. Aus der Demonstrationsteilnahme kann jedoch nicht ge- schlossen werden, der Beschwerdeführer werde von den türkischen Be- hörden gezielt verfolgt und habe ernsthafte Nachteile zu befürchten. So antwortete der Beschwerdeführer in seiner Anhörung zu den Asylgründen auf die Frage, was ihn bei einer Rückkehr in sein Heimatland erwarten würde, dass nichts passieren werde (SEM act. 13/8 F55). Weiter führte er selber aus, er sei nie in ein Strafverfahren involviert gewesen (SEM Anhö- rung F42) und das Festhalten auf dem Polizeiposten habe keine Auswir- kungen für ihn gehabt, da er sowieso nicht alleine auf dem Posten gewesen sei (SEM Anhörung F41). Soweit der Beschwerdeführer in seiner Beschwerde weiter vorbringt, er habe regelmässig an Demonstrationen teilgenommen, widerspricht dies seiner früheren Äusserungen in der Anhörung (SEM act. 13/8 F46). Das Vorbringen auf Beschwerdeebene ist daher als nachgeschoben zu qualifi- zieren. Dasselbe gilt für sein Vorbringen, er sei bei der Festnahme regis- triert worden und müsse nun ständig mit Schikanen, Beschimpfungen und</w:t>
      </w:r>
    </w:p>
    <w:p>
      <w:r>
        <w:t>D-5940/2023 Seite 7 Drohungen rechnen. Zwischen der Registrierung am 19. März 2023 und seiner Ausreise am (…) 2023 gab es gemäss seinen eigenen Angaben kei- nen weiteren Zwischenfall mit der türkischen Polizei (vgl. SEM act. 12/8 F7.01).</w:t>
      </w:r>
    </w:p>
    <w:p>
      <w:r>
        <w:rPr>
          <w:b/>
        </w:rPr>
        <w:t>E. 6.3</w:t>
      </w:r>
    </w:p>
    <w:p>
      <w:r>
        <w:t>Das SEM hat somit zu Recht das Bestehen einer flüchtlingsrechtlich relevanten Verfolgung des Beschwerdeführers verneint und sein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w:t>
      </w:r>
    </w:p>
    <w:p>
      <w:r>
        <w:t>D-5940/2023 Seite 8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D-5940/2023 Seite 9</w:t>
      </w:r>
    </w:p>
    <w:p>
      <w:r>
        <w:rPr>
          <w:b/>
        </w:rPr>
        <w:t>E. 8.4.1</w:t>
      </w:r>
    </w:p>
    <w:p>
      <w:r>
        <w:t>Gemäss konstanter Praxis ist in der Türkei nicht von einer Situation allgemeiner Gewalt oder bürgerkriegsähnlichen Verhältnissen auszuge- hen, dies auch nicht für Angehörige der kurdischen Ethnie (vgl. statt vieler Urteile des BVGer D-4202/2023 vom 10. Oktober 2023 E. 8.3.2; E-2377/ 2018 vom 27. August 2019 E. 8.4.1). Diese Praxis berücksichtigt auch das Wiederaufflammen des türkisch-kurdischen Konflikts sowie der bewaffne- ten Auseinandersetzungen zwischen der PKK und staatlichen Sicherheits- kräften seit Juli 2015 in verschiedenen Provinzen im Südosten des Landes (im Einzelnen: Batman, Diyarbakir, Mardin, Siirt, Urfa und Van, anders als die Provinzen Hakkari und Sirnak, zu den Letzteren vgl. BVGE 2013/2 E. 9.6).</w:t>
      </w:r>
    </w:p>
    <w:p>
      <w:r>
        <w:rPr>
          <w:b/>
        </w:rPr>
        <w:t>E. 8.4.2</w:t>
      </w:r>
    </w:p>
    <w:p>
      <w:r>
        <w:t>Der Beschwerdeführer macht geltend, er habe als Kurde in der Türkei keine Perspektive, eine Arbeitsstelle zu finden, womit es ihm sinngemäss nicht möglich sei, dort ein menschenwürdiges Leben zu führen. Dem ist zu entgegen, dass der Beschwerdeführer bereits als (…)mechaniker gearbei- tet hat (SEM act. 13/8 F24). Weiter sei die finanzielle Situation der Familie, nachdem er die Schule abgebrochen habe, gut gewesen (SEM act. 13/8 F11). Demzufolge ist anzunehmen, dass er bei einer Rückkehr in sein Hei- matland von seinem sozialen Umfeld, namentlich seiner engeren Familie, finanziell unterstützt werden kann und, sofern nötig, wieder eine Arbeits- stelle finden wird.</w:t>
      </w:r>
    </w:p>
    <w:p>
      <w:r>
        <w:rPr>
          <w:b/>
        </w:rPr>
        <w:t>E. 8.4.3</w:t>
      </w:r>
    </w:p>
    <w:p>
      <w:r>
        <w:t>Weiter gab der Beschwerdeführer zu Protokoll, dass seine Region nur sehr leicht vom Erdbeben im Februar 2023 betroffen gewesen sei (SEM act. 13/8 F13), somit erscheint eine Wegweisung auch unter diesem Punkt als zumutbar.</w:t>
      </w:r>
    </w:p>
    <w:p>
      <w:r>
        <w:rPr>
          <w:b/>
        </w:rPr>
        <w:t>E. 8.4.4</w:t>
      </w:r>
    </w:p>
    <w:p>
      <w:r>
        <w:t>Dem Beschwerdeführer geht es gemäss eigenen Angaben gesund- heitlich gut (SEM act. 12/8 F8.02). Einzig in der Anhörung zu den Asylgrün- den brachte er vor, dass es ihm psychisch nicht gut gehe, weil er seine Familie vermisse (vgl. SEM act. 13/8 F51).</w:t>
      </w:r>
    </w:p>
    <w:p>
      <w:r>
        <w:rPr>
          <w:b/>
        </w:rPr>
        <w:t>E. 8.4.5</w:t>
      </w:r>
    </w:p>
    <w:p>
      <w:r>
        <w:t>Da es sich beim Beschwerdeführer um einen unbegleiteten Minder- jährigen handelt, ist bei ihm der in Art. 3 Abs. 1 des Übereinkommens vom 20. November 1989 über die Rechte des Kindes (SR 0.107, nachfolgend: KRK) verankerte Grundsatz des Kindeswohls im Rahmen der Zumutbar- keitsprüfung als gewichtiger Aspekt zu berücksichtigen. Die Vorinstanz ist bezüglich unbegleiteter minderjähriger Asylsuchender nach Art. 3 und Art. 22 KRK namentlich verpflichtet, abzuklären, ob Minderjährige zu ihren Eltern oder anderen Angehörigen zurückgeführt werden können und ob</w:t>
      </w:r>
    </w:p>
    <w:p>
      <w:r>
        <w:t>D-5940/2023 Seite 10 diese in der Lage sind, ihre Bedürfnisse abzudecken (vgl. BVGE 2021 VI/3 E. 11.5.2 m.w.H.). In diesem Zusammenhang ist festzustellen, dass der Beschwerdeführer in der Anhörung vorbrachte, er vermisse seine Familie, seine kleinen Ge- schwister und er wolle in die Türkei zu seiner Familie zurückkehren (SEM act. 13/8 F51). Weiter gab er an, ein sehr gutes Verhältnis zu seinen Eltern zu haben und diese seien auch mit seiner Rückkehr in die Türkei einver- standen (vgl. SEM act. 13/8 F57 ff.). Die finanzielle Situation der Familie sei gut und seine Lebensumstände seien, nachdem er die Schule abge- brochen habe, schön gewesen (vgl. SEM act. 13/8 F10 f.). Unter den kon- kreten Umständen ist davon auszugehen, dass sich der Beschwerdeführer, der sein bisheriges Leben in B._______ verbracht hat, schnell wieder in- tegrieren wird, insbesondere da seine Kernfamilie sowie weitere Ver- wandte (zahlreiche Tanten und Onkel) in dieser Stadt leben. In dieser be- sonderen Konstellation, in welcher der Beschwerdeführer bereits in der An- hörung glaubhaft erklärt hatte, dass er zu seiner Familie zurückkehren wolle und dass diese bereit und in der Lage sei, ihn wieder bei sich aufzu- nehmen, durfte das SEM mit Blick auf die Prüfung allfälliger Wegweisungs- vollzugshindernisse auf weitere Abklärungen verzichten (vgl. jedoch unten E. 10).</w:t>
      </w:r>
    </w:p>
    <w:p>
      <w:r>
        <w:rPr>
          <w:b/>
        </w:rPr>
        <w:t>E. 8.4.6</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D-5940/2023 Seite 11</w:t>
      </w:r>
    </w:p>
    <w:p>
      <w:r>
        <w:rPr>
          <w:b/>
        </w:rPr>
        <w:t>E. 10</w:t>
      </w:r>
    </w:p>
    <w:p>
      <w:r>
        <w:t>Der Vollständigkeit halber ist an dieser Stelle festzuhalten, dass die Vorin- stanz beim Vollzug der Wegweisung den besonderen Bedürfnissen des Beschwerdeführers als unbegleiteter Minderjähriger Rechnung zu tragen und namentlich sicherzustellen hat, dass er in der Türkei von seiner Familie in Empfang genommen werden kann (vgl. Art. 69 Abs. 4 AIG).</w:t>
      </w:r>
    </w:p>
    <w:p>
      <w:r>
        <w:rPr>
          <w:b/>
        </w:rPr>
        <w:t>E. 11.1</w:t>
      </w:r>
    </w:p>
    <w:p>
      <w:r>
        <w:t>Aus den vorstehenden Erwägungen ergibt sich, dass die Rechtsbe- gehren schon bei Einreichung der Beschwerde als aussichtslos zu be- zeichnen waren, weshalb das Gesuch um Gewährung der unentgeltlichen Prozessführung abzuweisen ist (vgl. Art. 65 Abs. 1 VwVG). Das Gesuch um Verzicht auf die Erhebung eines Kostenvorschusses ist mit dem vorlie- genden Entscheid gegenstandslos geworden.</w:t>
      </w:r>
    </w:p>
    <w:p>
      <w:r>
        <w:rPr>
          <w:b/>
        </w:rPr>
        <w:t>E. 11.2</w:t>
      </w:r>
    </w:p>
    <w:p>
      <w:r>
        <w:t>Bei diesem Ausgang des Verfahrens wären die Kosten dem Beschwerdeführer aufzuerlegen (Art. 63 Abs. 1 VwVG). Gestützt auf Art. 6 Bst. b des Reglements vom 21. Februar 2008 über die Kosten und Ent- schädigungen vor dem Bundesverwaltungsgericht (VGKE, SR 173.320.2) ist indessen auf die Erhebung von Verfahrenskosten zu verzichten.</w:t>
      </w:r>
    </w:p>
    <w:p>
      <w:r>
        <w:t>(Dispositiv nächste Seite)</w:t>
      </w:r>
    </w:p>
    <w:p>
      <w:r>
        <w:t>D-5940/2023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