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D-5937/2022 vom 25. November 2022</w:t>
      </w:r>
    </w:p>
    <w:p>
      <w:r>
        <w:t>Bundesverwaltungsgericht, 2022-11-25, DE</w:t>
      </w:r>
    </w:p>
    <w:p>
      <w:r>
        <w:rPr>
          <w:b/>
        </w:rPr>
        <w:t xml:space="preserve">Quelle: </w:t>
      </w:r>
      <w:r>
        <w:t>https://mcp.opencaselaw.ch/entscheid/bvger_D-5937_2022_d20221125</w:t>
      </w:r>
    </w:p>
    <w:p>
      <w:r>
        <w:t>FR: TAF D-5937/2022 du 25 novembre 2022</w:t>
      </w:r>
    </w:p>
    <w:p>
      <w:r>
        <w:t>IT: TAF D-5937/2022 del 25 novembre 2022</w:t>
      </w:r>
    </w:p>
    <w:p>
      <w:pPr>
        <w:pStyle w:val="Heading2"/>
      </w:pPr>
      <w:r>
        <w:t>Regeste</w:t>
      </w:r>
    </w:p>
    <w:p>
      <w:r>
        <w:t>Asyl und Wegweisung (beschleunigtes Verfahren) | Asyl und Wegweisung (beschleunigtes Verfahren); Verfügung des SEM vom 25. November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hier – end- gültig (Art. 105 AsylG; Art. 83 Bst. d Ziff. 1 BGG). Der Beschwerdeführer ist als Verfügungsadressat zur Beschwerdeführung legitimiert (Art. 48 Abs. 1 VwVG). Auf die frist- und formgerecht eingereichte Beschwerde ist einzu- treten (Art. 10 der Verordnung über Massnahmen im Asylbereich im Zu- sammenhang mit dem Coronavirus vom 1. April 2020 [Covid-19-Verord- nung Asyl, SR 142.318] und Art. 52 Abs. 1 VwVG), zumal das Ergreifen ei- nes Rechtsmittels ein relativ höchstpersönliches Recht ist, welches vom zweifellos urteilsfähigen minderjährigen Beschwerdeführer selbst ausge- übt werden kann.</w:t>
      </w:r>
    </w:p>
    <w:p>
      <w:r>
        <w:t>D-5937/2022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gelangt in der angefochtenen Verfügung zum Schluss, die geltend gemachten Verfolgungsvorbringen erfüllten einesteils nicht die</w:t>
      </w:r>
    </w:p>
    <w:p>
      <w:r>
        <w:t>D-5937/2022 Seite 6 Anforderungen gemäss Art. 7 AsylG an die Glaubhaftmachung und andern- teils nicht die Voraussetzungen gemäss Art. 3 AsylG an die flüchtlings- rechtliche Beachtlichkeit eines Asyl begründenden Sachverhalts. Grundsätzlich werde nicht bezweifelt, dass der Beschwerdeführer Sympa- thien für die HDP hege oder deren regionale Zentrale besucht habe. Ins- gesamt seien seine Asylvorbringen aber in zentralen Punkten realitätsfern, schematisch und knapp ausgefallen. Den Darstellungen würden die typi- schen Merkmale wie Detailreichtum, Beschreibungen von Emotionen und Gedankengängen, die räumliche Verknüpfung der erzählten Ereignisse so- wie die Schilderungen von nebensächlichen und ausgefallenen Einzelhei- ten, die normalerweise die Erzählungen von tatsächlich erlebten Begeben- heiten prägen würden, fehlen. So sei er bei der Frage, was er im angeblich regelmässig aufgesuchten Parteibüro gemacht habe, erstaunlich vage ge- blieben. Auch seinen angeblich ersten Kontakt mit den türkischen Behör- den, bei welchem er nach einem Besuch eines HDP-Büros in ein Auto ge- zerrt und misshandelt worden sein solle, habe er trotz mehrmaliger Nach- frage nur sehr oberflächlich geschildert und jeglichen persönlichen Bezug vermissen lassen. Seine Angabe, er sei danach einfach nachhause gegan- gen und habe niemandem etwas erzählt, sei wirklichkeitsfremd. Seine Er- klärung, er sei zu stolz dazu gewesen, sei nicht plausibel, zumal die HDP ein besonderes Interesse daran habe, solche Übergriffe zu dokumentieren. Auch den letzten Vorfall, bei dem er von Beamten entführt, in einen Wald gebracht und dort schwer misshandelt worden sei, habe er – obwohl er bei der freien Schilderung geweint habe und die Befragung habe unterbrechen wollen – sehr vage, einsilbig und ohne jegliche Betroffenheit geschildert. Nicht plausibel sei, dass die Beamten kaum etwas gesprochen hätten, ob- wohl sie ihn stundenlang malträtiert hätten. Es wäre zu erwarten, dass der Beschwerdeführer Interaktionen oder Sequenzen von Aktionen und darauf- folgenden Reaktionen hätte wiedergeben können. Ausserdem erscheine es realitätsfern, dass er trotz angeblich schweren Verletzungen keinen Arzt aufgesucht habe, und es erstaune, dass er in der Folge keinen Kontakt zu B._______ mehr aufgenommen und auch nach dem Aufeinandertreffen beim Onkel nie mit ihm über die Ereignisse gesprochen habe, obschon sie sich gemeinsam beim Onkel versteckt gehalten und später in die Schweiz gereist seien. Insgesamt würden die unstimmigen Schilderungen darauf hinweisen, dass es sich dabei um einen konstruierten Sachverhalt und nicht um tatsächlich Erlebtes handle. Ausserdem sei es nicht möglich, dass er (…) verteilt und mitunter deshalb ins Visier der Polizei geraten sei; die Tageszeitung (…) sei im August 2016 – damals sei der Beschwerdeführer</w:t>
      </w:r>
    </w:p>
    <w:p>
      <w:r>
        <w:t>D-5937/2022 Seite 7 (…) Jahre alt gewesen – verboten worden. Demnach seien die vorgebrach- ten Übergriffe durch die Polizei offensichtlich unglaubhaft und es sei ange- sichts der Gesamtumstände auch nicht von einer Hausstürmung und der polizeilichen Suche nach ihm am (…) auszugehen. Seine Vorbringen seien insgesamt nicht glaubhaft und es sei auszuschliessen, dass er wegen der beschriebenen Aktivitäten in Schwierigkeiten geraten sei, zumal er kein po- litisches Profil aufweise und seine ohnehin niederschwelligen Aktivitäten für die HDP unglaubhaft ausgefallen seien. Die eingereichten Fotos, auf denen er und B._______ zu sehen sei, wür- den einen Besuch in einem HDP-Büro und das Hochhalten einer Flagge der Kurdischen Arbeiterpartei (PKK) in privaten Räumlichkeiten zeigen. Sie seien damit für die Untermauerung eines flüchtlingsrechtlich relevanten Kontextes untauglich. Soweit der Beschwerdeführer geltend mache, er werde in der Türkei als Angehöriger der kurdischen Bevölkerung schikaniert und benachteiligt, würden diese Vorbringen in ihrer Intensität nicht über jene Nachteile hin- ausgehen, welche weite Teile der kurdischen Bevölkerung in ähnlicher Weise treffen könnten. Zudem habe seine Familie offensichtlich weder ei- nen Wohnortwechsel noch einen Schulwechsel für ihn in Erwägung gezo- gen. Dies deute ebenfalls darauf hin, dass die Nachteile keine flüchtlings- rechtlich relevante Intensität erreicht hätten, sollten diese denn als glaub- haft zu taxieren sein. Es seien ferner keine Hinweise aktenkundig, welche erwarten lassen wür- den, dass der Beschwerdeführer wegen seines familiären Umfeldes mit beachtlicher Wahrscheinlichkeit und in absehbarer Zukunft von Reflexver- folgungsmassnahmen ernsthaften Ausmasses betroffen werden könnte.</w:t>
      </w:r>
    </w:p>
    <w:p>
      <w:r>
        <w:rPr>
          <w:b/>
        </w:rPr>
        <w:t>E. 5.2</w:t>
      </w:r>
    </w:p>
    <w:p>
      <w:r>
        <w:t>Der Beschwerdeführer bekräftigt in seiner Rechtsmitteleingabe die gel- tend gemachte Bedrohungslage. Namentlich sei er mit Hinweis auf das Ur- teil des Bundesverwaltungsgerichts D-2424/2021 vom 9. Mai 2022 auch durch eine Reflexverfolgung der türkischen Polizei aufgrund seiner in der Schweiz lebenden Cousins, welche aktive Mitglieder der HDP gewesen seien, gefährdet. E._______ sei am 17. Oktober 2022 in der Schweiz Asyl gewährt worden. Die türkischen Polizeibeamten hätten ihn mehrmals nach dem Aufenthaltsort seiner Cousins gefragt. Darüber hinaus habe sich die Menschenrechtslage insbesondere für Kurden in der südöstlichen Region der Türkei verschlechtert, was seine psychische Belastung noch verstärkt habe. Sodann müsse zwingend das Kindeswohl berücksichtigt werden,</w:t>
      </w:r>
    </w:p>
    <w:p>
      <w:r>
        <w:t>D-5937/2022 Seite 8 wenn es um seine soziale Verwurzelung gehe. Seine inkonsistenten Aus- sagen seien durchaus als Auswirkung seiner Minderjährigkeit und einer un- genügenden intellektuellen Entwicklung zu verstehen. Es sei sodann das der Rechtsmittelschrift beigelegte Dokument zu berücksichtigen.</w:t>
      </w:r>
    </w:p>
    <w:p>
      <w:r>
        <w:rPr>
          <w:b/>
        </w:rPr>
        <w:t>E. 5.3</w:t>
      </w:r>
    </w:p>
    <w:p>
      <w:r>
        <w:t>Im fraglichen Dokument – ein Schreiben in türkischer Sprache vom 14. Dezember 2022 (welches gerichtsintern übersetzt worden ist) – teilt der unterzeichnende Rechtsanwalt K._______ mit, seine Nachforschungen in der Provinz H._______ hätten ergeben, dass zum aktuellen Zeitpunkt keine Ermittlungsakte gegen den Beschwerdeführer existiere. Da seine Untersuchungen aber auf die Provinz H._______, wo der Beschwerdefüh- rer seinen Wohnsitz habe, beschränkt seien, könne nicht ausgeschlossen werden, dass in einer anderen Provinz eine Ermittlungsakte angelegt wor- den sei. Entsprechende Abklärungen würden einen Zeitaufwand von zwei bis drei Monaten erfordern. Diese Abklärungen seien abzuwarten, ansons- ten eine Verhaftung des Beschwerdeführers bei der Einreise ins Heimat- land nicht ausgeschlossen werden könne.</w:t>
      </w:r>
    </w:p>
    <w:p>
      <w:r>
        <w:rPr>
          <w:b/>
        </w:rPr>
        <w:t>E. 6.1</w:t>
      </w:r>
    </w:p>
    <w:p>
      <w:r>
        <w:t>Das SEM ist nach korrekter und vollständiger Sachverhaltsabklärung und -feststellung mit einlässlicher und überzeugender Begründung sowie hinlänglicher Aktenabstützung zur zutreffenden Erkenntnis gelangt, die gel- tend gemachten Verfolgungsvorbringen würden den Anforderungen von Art. 7 AsylG an die Glaubhaftigkeit respektive jenen von Art. 3 AsylG an die flüchtlingsrechtliche Beachtlichkeit nicht genügen, weshalb kein Anspruch auf Anerkennung als Flüchtling und auf Gewährung des Asyls bestehe. Diese Erwägungen und die darin enthaltenen Beweismittelwürdigungen geben zu keinen Beanstandungen Anlass und es kann insoweit zur Ver- meidung von Wiederholungen auf den Inhalt der angefochtenen Verfügun- gen (vgl. dort E. II) sowie auf die zusammenfassende Wiedergabe oben (E. 5.1) verwiesen werden. Die Beschwerde führt zu keiner anderen Be- trachtungsweise, zumal sie sich in pauschalen Bekräftigungen und Gegen- behauptungen erschöpft, ohne sich konkret mit den Erwägungen der Vorin- stanz zu befassen. Der Beschwerdeführer vermag auch aus seiner Min- derjährigkeit nichts zu seinen Gunsten abzuleiten. Auch in Berücksichti- gung seines Alters (rund (…) Jahre und (…) Monate im Zeitpunkt der An- hörung) vermag der Verlauf der Anhörung die vagen, oberflächlichen und unplausiblen Aussagen nicht zu erklären, zumal dem Protokoll nicht zu ent- nehmen ist, dass der Beschwerdeführer eine Frage nicht verstanden hätte. Bezeichnenderweise macht er solches auch nicht geltend. Die Vorinstanz hat sodann zutreffend ausgeführt, dass den Akten keinerlei Hinweise zu</w:t>
      </w:r>
    </w:p>
    <w:p>
      <w:r>
        <w:t>D-5937/2022 Seite 9 entnehmen sind, aufgrund derer in absehbarer Zukunft mit Reflexverfol- gungsmassnahmen zu rechnen wäre. Es ist in diesem Zusammenhang na- mentlich festzuhalten, dass der Beschwerdeführer die vorgebrachten Übergriffe durch die Polizei – deren Ursache er im Übrigen in seinem Be- such der HDP-Parteizentrale vermutete und bloss nach wiederholter Nach- frage des SEM am Rande erwähnte, ein paar Mal hätten die Beamten nach den Cousins in der Schweiz gefragt (vgl. SEM act. 1206367-13/18 F86, 95 f., 134 f., 140, 145, 158, 160 f. sowie F162 f.) – nicht glaubhaft zu machen vermochte. Schliesslich vermag der Beschwerdeführer auch aus dem der Rechtsmit- telschrift beigelegten Schreiben vom 14. Dezember 2022 nichts abzuleiten. Die Bestätigung des türkischen Rechtsanwalts, dass jedenfalls in der Wohnsitzprovinz des Beschwerdeführers zum aktuellen Zeitpunkt keine Ermittlungsakte existiert und mithin auch kein Strafverfahren gegen den Beschwerdeführer eingeleitet worden ist (vgl. E. 5.3 hievor), untermauert vielmehr die Schlussfolgerung des Gerichts, dass der Beschwerdeführer in der Türkei nicht asylrelevant verfolgt wird. In Anbetracht der Gesamtum- stände kann daher in antizipierter Beweiswürdigung auf das Abwarten der Abklärungen des türkischen Rechtsanwaltes in den übrigen Provinzen ver- zichtet werden.</w:t>
      </w:r>
    </w:p>
    <w:p>
      <w:r>
        <w:rPr>
          <w:b/>
        </w:rPr>
        <w:t>E. 6.2</w:t>
      </w:r>
    </w:p>
    <w:p>
      <w:r>
        <w:t>Das Gericht gelangt insgesamt und übereinstimmend mit der Vorin- stanz zur Auffassung, dass es sich beim deponierten Verfolgungssachver- halt des Beschwerdeführers um ein Konstrukt handelt. Das SEM hat somit das Bestehen einer Verfolgungssituation des Beschwerdeführers und mit- hin die behauptungsgemässen Ansprüche auf Feststellung der Flüchtlings- eigenschaft und Gewährung des Asyls nach rechtsgenüglicher Abklärung des relevanten Sachverhalts und unter Wahrung der dem Beschwerdefüh- rer zustehenden Verfahrensrechte zu Recht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t>D-5937/2022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Das SEM führt in der angefochtenen Verfügung hinsichtlich des Voll- zugs der Wegweisung aus, dieser sei mangels Erfüllung der Flüchtlingsei- genschaft unter dem Aspekt von Art. 5 Abs. 1 AsylG, ferner unter praxisge- mässer Berücksichtigung der allgemeinen Menschenrechtslage in der Tür- kei sowie mangels Anhaltspunkten für die beachtliche Wahrscheinlichkeit der Gewärtigung einer nach Art. 3 EMRK verbotenen Strafe oder Behand- lung völkerrechtlich zulässig. Auch das Übereinkommen über die Rechte des Kindes vom 20. November 1989 (KRK) und die entsprechende bun- desgerichtliche Rechtsprechung stünden der Zulässigkeit nicht entgegen. Der Vollzug erweise sich zudem als zumutbar. Auch nach der Niederschla- gung des Militärputschversuchs vom Juli 2016 herrsche keine landesweite Situation allgemeiner Gewalt, die einen Wegweisungsvollzug in die Türkei</w:t>
      </w:r>
    </w:p>
    <w:p>
      <w:r>
        <w:t>D-5937/2022 Seite 11 generell unzumutbar erscheinen lassen würde. Der Beschwerdeführer stamme aus der Provinz H._______ und erlange in (…) Monaten die Voll- jährigkeit, weshalb von einer persönlichen Reife und einem gewissen Un- abhängigkeitsgrad auszugehen sei. Er habe permanent in G._______ ge- lebt, sei dort verwurzelt und mit den Verhältnissen bestens vertraut. Er habe die Türkei erst im (…) verlassen und stehe mit seiner Familie, die nach wie vor im Familienhaushalt in G._______ lebe, in Kontakt. Seine Fa- milie verfüge über geräumige Wohnverhältnisse und besitze einen (…)la- den im selben Gebäude. Die finanziellen Verhältnisse der Familie seien den Angaben des Beschwerdeführers zufolge sehr gut und für seine Be- treuung sei gesorgt. Es seien keinerlei Risiken hinsichtlich der Rückkehr des Beschwerdeführers zu erkennen, was insgesamt den Schluss erlaube, dass das übergeordnete Kindeswohl dem Wegweisungsvollzug nicht ent- gegenstehe. Vielmehr diene eine baldige Rückkehr in die Heimat dem Kin- deswohl. In gesundheitlicher Hinsicht würden die dargelegten Symptome (Schlafstörungen, oft weinen) nicht auf eine gravierende psychische Er- krankung hindeuten. Im Übrigen sei sowohl von einer stationären als auch ambulanten Behandlungsmöglichkeit psychischer Erkrankungen in der Türkei auszugehen und es sei dem Beschwerdeführer zuzumuten, diese bei Bedarf in Anspruch zu nehmen. Zudem stehe es ihm frei, medizinische Rückkehrhilfe (Abgabe von Medikamenten, Hilfe bei Ausreiseorganisation, Unterstützung während und nach der Rückkehr) zu beantragen. Der Voll- zug der Wegweisung erweise sich damit auch in individueller Hinsicht als zumutbar und sei ausserdem technisch möglich und praktisch durchführ- bar.</w:t>
      </w:r>
    </w:p>
    <w:p>
      <w:r>
        <w:rPr>
          <w:b/>
        </w:rPr>
        <w:t>E. 9.2</w:t>
      </w:r>
    </w:p>
    <w:p>
      <w:r>
        <w:t>Der Beschwerdeführer erachtet in der Rechtsmittelschrift den Wegwei- sungsvollzug als nicht durchführbar, weil damit übergeordnete Kinder- schutzrechte und das Recht auf eine kindgerechte und freie Entwicklung, das Recht auf Schutz vor grausamer, unmenschlicher oder erniedrigender Behandlung und das Recht auf Gesundheit verletzt würden.</w:t>
      </w:r>
    </w:p>
    <w:p>
      <w:r>
        <w:rPr>
          <w:b/>
        </w:rPr>
        <w:t>E. 9.3</w:t>
      </w:r>
    </w:p>
    <w:p>
      <w:r>
        <w:t>Die Vorinstanz hat den Wegweisungsvollzug zu Recht als zulässig, zu- mutbar und möglich erkannt. Zur Vermeidung von Wiederholungen kann hierzu wiederum vollumfänglich auf die zu bestätigenden Ausführungen des SEM in der angefochtenen Verfügung sowie auf die vorstehende Zu- sammenfassung (E. 9.1) verwiesen werden. Auch diesbezüglich führt die Beschwerde nicht zu einer anderen Betrachtungsweise, zumal sie wiede- rum keine substanziellen Bestreitungen enthält. Festzuhalten bleibt, dass das Asylgesuch des minderjährigen Cousins des Beschwerdeführers (vgl. Bst. A hievor) vom SEM abgelehnt und die dagegen erhobene Beschwerde</w:t>
      </w:r>
    </w:p>
    <w:p>
      <w:r>
        <w:t>D-5937/2022 Seite 12 vom Bundesverwaltungsgericht mit Urteil D-5935/2022 gleichen Datums ebenfalls abgewiesen worden ist. Mit einer gemeinsamen Rückkehr des Beschwerdeführers und seines Cousins in ihre Heimat in ein dort tragfähig bestehendes familiäres Beziehungsnetz wird dem in Art. 3 der KRK statu- ierten Grundsatz des Kindeswohls bestmöglich Rechnung getragen (vgl. auch Urteile des BVGer E-3319/2022 und E-3320/2022 vom 11. August 2022 E. 8.3).</w:t>
      </w:r>
    </w:p>
    <w:p>
      <w:r>
        <w:rPr>
          <w:b/>
        </w:rPr>
        <w:t>E. 9.4</w:t>
      </w:r>
    </w:p>
    <w:p>
      <w:r>
        <w:t>Der Vollzug der Wegweisung ist nach dem Gesagten als zulässig, zu- mutbar und möglich zu bezeichnen. Eine Anordnung der vorläufigen Auf- 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Beschwerdeführer beantragt die Gewährung der unentgeltlichen Prozessführung (Art. 65 Abs. 1 VwVG) und der amtlichen Rechtsverbei- ständung (Art. 102m AsylG). Aufgrund der vorstehenden Erwägungen ergibt sich, dass seine Begehren als aussichtlos zu gelten haben, womit eine der kumulativ zu erfüllenden Voraussetzungen gemäss Art. 65 Abs. 1 VwVG nicht gegeben ist, weshalb die Gesuche abzuweisen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D-5937/2022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