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D-5935/2022 vom 5. Januar 2023</w:t>
      </w:r>
    </w:p>
    <w:p>
      <w:r>
        <w:t>Bundesverwaltungsgericht, 2023-01-05, DE</w:t>
      </w:r>
    </w:p>
    <w:p>
      <w:r>
        <w:rPr>
          <w:b/>
        </w:rPr>
        <w:t xml:space="preserve">Quelle: </w:t>
      </w:r>
      <w:r>
        <w:t>https://mcp.opencaselaw.ch/entscheid/bvger_D-5935_2022</w:t>
      </w:r>
    </w:p>
    <w:p>
      <w:r>
        <w:t>FR: TAF D-5935/2022 du 5 janvier 2023</w:t>
      </w:r>
    </w:p>
    <w:p>
      <w:r>
        <w:t>IT: TAF D-5935/2022 del 5 gennaio 2023</w:t>
      </w:r>
    </w:p>
    <w:p>
      <w:pPr>
        <w:pStyle w:val="Heading2"/>
      </w:pPr>
      <w:r>
        <w:t>Regeste</w:t>
      </w:r>
    </w:p>
    <w:p>
      <w:r>
        <w:t>Asyl und Wegweisung (beschleunigtes 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hier – end- gültig (Art. 105 AsylG; Art. 83 Bst. d Ziff. 1 BGG). Der Beschwerdeführer ist als Verfügungsadressat zur Beschwerdeführung legitimiert (Art. 48 Abs. 1 VwVG). Auf die frist- und formgerecht eingereichte Beschwerde ist einzu- treten (Art. 10 der Verordnung über Massnahmen im Asylbereich im Zu- sammenhang mit dem Coronavirus vom 1. April 2020 [Covid-19-Verord- nung Asyl, SR 142.318] und Art. 52 Abs. 1 VwVG), zumal das Ergreifen ei- nes Rechtsmittels ein relativ höchstpersönliches Recht ist, welches vom zweifellos urteilsfähigen minderjährigen Beschwerdeführer selbst ausge- übt werden kann.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w:t>
      </w:r>
    </w:p>
    <w:p>
      <w:r>
        <w:t>D-5935/2022 Seite 5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von Asylvorbringen in verschiedenen Entscheiden dargelegt und folgt dabei ständiger Praxis; darauf kann hier verwiesen werden (vgl. BVGE 2015/3 E. 6.5.1, 2013/11 E. 5.1 und 2010/57 E. 2.3, je m.w.H.).</w:t>
      </w:r>
    </w:p>
    <w:p>
      <w:r>
        <w:rPr>
          <w:b/>
        </w:rPr>
        <w:t>E. 5.1</w:t>
      </w:r>
    </w:p>
    <w:p>
      <w:r>
        <w:t>Die Vorinstanz gelangt in der angefochtenen Verfügung zum Schluss, die geltend gemachten Verfolgungsvorbringen erfüllten einesteils nicht die Anforderungen gemäss Art. 7 AsylG an die Glaubhaftmachung und andern- teils nicht die Voraussetzungen gemäss Art. 3 AsylG an die flüchtlings- rechtliche Beachtlichkeit eines Asyl begründenden Sachverhalts. Zur Begründung wird in der Verfügung ausgeführt, der Beschwerdeführer habe keine Belege zur angeblich illegalen Ausreise beibringen können. An- geblich sei ihm sein Pass vom Schlepper abgenommen worden und er habe sein Passwort vergessen, so dass er auf E-Devlet keinen Zugriff habe. Es sei daher mangels aktenkundiger erkennungsdienstlicher Hin- weise auf eine illegale Einreise in Transitländer des Schengenraums oder die Schweiz durchaus denkbar, dass der Beschwerdeführer sein Heimat- land legal verlassen habe, zumal er weder von einer Ausreisesperre noch</w:t>
      </w:r>
    </w:p>
    <w:p>
      <w:r>
        <w:t>D-5935/2022 Seite 6 von einer Anzeige oder Anklage oder einem gegen ihn eröffneten Verfah- ren wisse. Die Aussagen des Beschwerdeführers zu den Schikanen aufgrund seiner Ethnie und seines christlichen Glaubens, zu den Mitnahmen durch die Po- lizei wegen seinen Brüdern einerseits und seiner Nähe zur HDP andrer- seits sowie zur Hausstürmung durch die Polizei am (…) seien insgesamt oberflächlich und unplausibel ausgefallen. Seine Angaben, die ganze Fa- milie sei christlichen Glaubens, sei haltlos. Seine drei in der Schweiz le- benden Brüder hätten den Islam als ihre Religion angegeben. Die Erklä- rung des Beschwerdeführers, der Islam stehe auf ihren Identitätskarten, sei abwegig, zumal die Brüder seinerzeit nach ihrer Religion und nicht nach Angaben in ihren Identitätskarten gefragt worden seien. Ausserdem wür- den die Identitätskarten keinen sichtbaren Eintrag über die Religionszuge- hörigkeit enthalten. Auch habe keiner der Brüder Schwierigkeiten wegen des Glaubens geltend gemacht. Hinzu kämen eklatante Wissenslücken des Beschwerdeführers hinsichtlich des Themas Christentum, welche er nicht plausibel habe begründen können. Insgesamt sei in der Anhörung schnell ersichtlich geworden, dass der Beschwerdeführer keiner christli- chen Familie entstamme. Damit sei einem wesentlichen Teil seiner Asylbe- gründung – namentlich die schlechte Behandlung durch das schulische Umfeld und die Misshandlungen durch die Polizeibeamten – jegliche Grundlage entzogen. Auch sein Interesse an der HDP und deren Anliegen scheine nicht beachtlich gewesen zu sein, nachdem er nicht ansatzweise habe erläutern können, welche Inhalte die als «Büchlein» bezeichnete Publikation (…) vermittelt habe. Ausserdem sei es nicht möglich, dass er (…) verteilt und mitunter deshalb ins Visier der Polizei geraten sei; die Ta- geszeitung (…) sei im August 2016 – damals sei der Beschwerdeführer (…) Jahre alt und alle seine Brüder noch in der Türkei wohnhaft gewesen – verboten worden. Die Übergriffe durch die Polizei seien daher offensicht- lich unglaubhaft, wobei es sich erübrige, die vagen Beschreibungen dieser Vorfälle näher zu erläutern. Aufgrund der Gesamtumstände sei auch nicht von einer Hausdurchsuchung respektive der polizeilichen Suche nach dem Beschwerdeführer am (…) auszugehen, zumal seine Eltern und der in der Türkei wohnhafte Bruder ebenfalls Informationsquellen über den Verbleib der in der Schweiz lebenden Brüder darstellen würden. Es sei auszu- schliessen, dass ausgerechnet der Beschwerdeführer in die dargelegten Schwierigkeiten geraten sei. Er weise auch kein politisches Profil auf und seine angeblichen – ohnehin niederschwelligen – Aktivitäten für die HDP seien unglaubhaft ausgefallen.</w:t>
      </w:r>
    </w:p>
    <w:p>
      <w:r>
        <w:t>D-5935/2022 Seite 7 Die eingereichten vier Fotos würden einen Besuch des Beschwerdeführers in einem HDP-Gebäude und das Hochhalten einer Flagge der Kurdischen Arbeiterpartei (PKK) in privaten Räumlichkeiten zeigen. Sie seien damit für die Untermauerung eines flüchtlingsrechtlich relevanten Kontextes untaug- lich. Soweit der Beschwerdeführer geltend mache, er werde in der Türkei als Angehöriger der kurdischen Bevölkerung schikaniert und benachteiligt, würden diese Vorbringen in ihrer Intensität nicht über jene Nachteile hin- ausgehen, welche weite Teile der kurdischen Bevölkerung in der Türkei in ähnlicher Weise treffen könnten. Zudem habe seine Familie offensichtlich weder einen Wohnortwechsel noch einen Schulwechsel für ihn in Erwä- gung gezogen. Dies deute ebenfalls darauf hin, dass die Nachteile keine flüchtlingsrechtlich relevante Intensität erreicht hätten, sollten diese denn als glaubhaft zu taxieren sein. Es seien zudem keine Hinweise aktenkundig, welche erwarten lassen wür- den, dass der Beschwerdeführer wegen seines familiären Umfeldes mit beachtlicher Wahrscheinlichkeit und in absehbarer Zukunft von Reflexver- folgungsmassnahmen ernsthaften Ausmasses betroffen werden könnte.</w:t>
      </w:r>
    </w:p>
    <w:p>
      <w:r>
        <w:rPr>
          <w:b/>
        </w:rPr>
        <w:t>E. 5.2</w:t>
      </w:r>
    </w:p>
    <w:p>
      <w:r>
        <w:t>Der Beschwerdeführer bekräftigt in seiner Rechtsmitteleingabe die gel- tend gemachte Bedrohungslage. Es sei der Aspekt, dass er christlich ge- tauft worden sei, zu berücksichtigen. Er sei mit Hinweis auf das Urteil des Bundesverwaltungsgerichts D-2424/2021 vom 9. Mai 2022 auch durch eine Reflexverfolgung der türkischen Polizei aufgrund seiner Brüder, die aktive Mitglieder der HDP gewesen seien, gefährdet. Darüber hinaus habe sich die Menschenrechtslage insbesondere für Kurden in der südöstlichen Region der Türkei verschlechtert, was seine psychische Belastung infolge der Schikanen durch Lehrer und Polizei noch verstärkt habe. Sodann müsse mit Hinweis auf das Urteil des Bundesverwaltungsgerichts zwin- gend das Kindeswohl berücksichtigt werden, wenn es um seine soziale Verwurzelung gehe. Seine inkonsistenten Aussagen seien durchaus als Auswirkung seiner Minderjährigkeit und einer ungenügenden intellektuel- len Entwicklung zu verstehen. Zudem sei er auch aufgrund seiner Nervo- sität nicht in der Lage gewesen, deutlich zu sprechen. Schliesslich sei das der Rechtsmittelschrift beigelegte Dokument als Beweismittel zu berück- sichtigen.</w:t>
      </w:r>
    </w:p>
    <w:p>
      <w:r>
        <w:rPr>
          <w:b/>
        </w:rPr>
        <w:t>E. 5.3</w:t>
      </w:r>
    </w:p>
    <w:p>
      <w:r>
        <w:t>Im erwähnten Dokument – ein Schreiben in türkischer Sprache vom 14. Dezember 2022 (welches gerichtsintern übersetzt worden ist) – teilt der</w:t>
      </w:r>
    </w:p>
    <w:p>
      <w:r>
        <w:t>D-5935/2022 Seite 8 unterzeichnende Rechtsanwalt K._______ mit, seine Nachforschungen in der Provinz H._______ hätten ergeben, dass es zum aktuellen Zeitpunkt keine Ermittlungsakte gegen den Beschwerdeführer gebe. Da seine Unter- suchungen aber auf die Provinz H._______, wo der Beschwerdeführer sei- nen Wohnsitz habe, beschränkt seien, könne nicht ausgeschlossen wer- den, dass in einer anderen Provinz eine Ermittlungsakte angelegt worden sei. Entsprechende Abklärungen würden einen Zeitaufwand von zwei bis drei Monaten erfordern. Diese Abklärungen seien abzuwarten, ansonsten eine Verhaftung des Beschwerdeführers bei der Einreise ins Heimatland nicht ausgeschlossen werden könne.</w:t>
      </w:r>
    </w:p>
    <w:p>
      <w:r>
        <w:rPr>
          <w:b/>
        </w:rPr>
        <w:t>E. 6.1</w:t>
      </w:r>
    </w:p>
    <w:p>
      <w:r>
        <w:t>Das SEM ist nach korrekter und vollständiger Sachverhaltsabklärung und -feststellung mit einlässlicher und überzeugender Begründung sowie hinlänglicher Aktenabstützung zur zutreffenden Erkenntnis gelangt, die gel- tend gemachten Verfolgungsvorbringen würden den Anforderungen von Art. 7 AsylG an die Glaubhaftigkeit respektive jenen von Art. 3 AsylG an die flüchtlingsrechtliche Beachtlichkeit nicht genügen, weshalb kein Anspruch auf Anerkennung als Flüchtling und auf Gewährung des Asyls bestehe. Diese Erwägungen und die darin enthaltenen Beweismittelwürdigungen geben zu keinen Beanstandungen Anlass und es kann insoweit zur Ver- meidung von Wiederholungen auf den Inhalt der angefochtenen Verfügun- gen (vgl. dort E. II) sowie auf die zusammenfassende Wiedergabe oben (E. 5.1) verwiesen werden. Die Beschwerde führt diesbezüglich zu keiner anderen Betrachtungsweise, zumal sie sich in pauschalen Bekräftigungen und Gegenbehauptungen erschöpft, ohne sich konkret mit den Erwägun- gen der Vorinstanz zu befassen. Der Beschwerdeführer vermag auch aus seiner Minderjährigkeit nichts zu seinen Gunsten abzuleiten. Auch in Be- rücksichtigung seines Alters ([…] Jahren und […] Monaten im Zeitpunkt der Anhörung) vermag der Verlauf der Anhörung die vagen, oberflächlichen und unplausiblen Aussagen nicht zu erklären. Dieselbe Schlussfolgerung gilt für die behauptete Nervosität bei der Anhörung, ist dem Protokoll doch nicht zu entnehmen, dass der Beschwerdeführer eine Frage nicht verstan- den hätte. Solches legt er bezeichnenderweise in der Rechtsmittelschrift auch nicht dar. Die Vorinstanz hat sodann zutreffend ausgeführt, dass den Akten keinerlei Hinweise zu entnehmen sind, aufgrund derer in absehbarer Zukunft mit Reflexverfolgungsmassnahmen zu rechnen wäre. Es ist in die- sem Zusammenhang namentlich festzuhalten, dass dementsprechend of- fenbar auch weder die Eltern des Beschwerdeführers noch sein Bruder N._______, die allesamt nach wie vor im bisherigen Familienhaushalt in</w:t>
      </w:r>
    </w:p>
    <w:p>
      <w:r>
        <w:t>D-5935/2022 Seite 9 einer der Familie gehörenden Immobilie leben, von asylrelevanten Nach- teilen im Zusammenhang mit den in der Schweiz lebenden Brüdern betrof- fen sind. Schliesslich vermag der Beschwerdeführer auch aus dem der Rechtsmittelschrift beigelegten Schreiben vom 14. Dezember 2022 nichts abzuleiten. Die Bestätigung des türkischen Rechtsanwalts, dass jedenfalls in der Wohnsitzprovinz des Beschwerdeführers zum aktuellen Zeitpunkt keine Ermittlungsakte existiert und mithin auch kein Strafverfahren gegen den Beschwerdeführer eingeleitet worden ist (vgl. E. 5.3 hievor), untermau- ert vielmehr die Schlussfolgerung des Gerichts, dass der Beschwerdefüh- rer in der Türkei nicht asylrelevant verfolgt wird. In Anbetracht der Gesamt- umstände kann daher in antizipierter Beweiswürdigung auf das Abwarten der Abklärungen des türkischen Rechtsanwaltes in den übrigen Provinzen verzichtet werden.</w:t>
      </w:r>
    </w:p>
    <w:p>
      <w:r>
        <w:rPr>
          <w:b/>
        </w:rPr>
        <w:t>E. 6.2</w:t>
      </w:r>
    </w:p>
    <w:p>
      <w:r>
        <w:t>Das Gericht gelangt insgesamt und übereinstimmend mit der Vorin- stanz zur Auffassung, dass es sich beim deponierten Verfolgungssachver- halt des Beschwerdeführers um ein Konstrukt handelt. Das SEM hat somit das Bestehen einer Verfolgungssituation des Beschwerdeführers und mit- hin die behauptungsgemässen Ansprüche auf Feststellung der Flüchtlings- eigenschaft und Gewährung des Asyls nach rechtsgenüglicher Abklärung des relevanten Sachverhalts und unter Wahrung der dem Beschwerdefüh- rer zustehenden Verfahrensrechte zu Recht verneint.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t>D-5935/2022 Seite 10 Der Vollzug ist nicht zulässig, wenn völkerrechtliche Verpflichtungen der Schweiz (insb. Art. 5 Abs. 1 AsylG, Art. 33 Abs. 1 FK, Art. 25 Abs. 3 BV, Art. 3 des Übereinkommens vom 10. Dezember 1984 gegen Folter und an- dere grausame, unmenschliche oder erniedrigende Behandlung oder Strafe [FoK, SR 0.105] und Art. 3 EMRK) einer Weiterreise der Ausländerin oder des Ausländers in den Heimat-, Herkunfts- oder einen Drittstaat ent- gegenstehen (Art. 83 Abs. 3 AIG). Gemäss Art. 83 Abs. 4 AIG kann der Vollzug für Ausländerinnen und Ausländer unzumutbar sein, wenn sie im Heimat- oder Herkunftsstaat aufgrund von Situationen wie Krieg, Bürger- 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 sen oder dorthin gebracht werden kann (Art. 83 Abs. 2 AIG).</w:t>
      </w:r>
    </w:p>
    <w:p>
      <w:r>
        <w:rPr>
          <w:b/>
        </w:rPr>
        <w:t>E. 8.2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9.1</w:t>
      </w:r>
    </w:p>
    <w:p>
      <w:r>
        <w:t>Das SEM führt in der angefochtenen Verfügung hinsichtlich des Voll- zugs der Wegweisung aus, dieser sei mangels Erfüllung der Flüchtlingsei- genschaft unter dem Aspekt von Art. 5 Abs. 1 AsylG, ferner unter praxisge- mässer Berücksichtigung der allgemeinen Menschenrechtslage in der Tür- kei sowie mangels Anhaltspunkten für die beachtliche Wahrscheinlichkeit der Gewärtigung einer nach Art. 3 EMRK verbotenen Strafe oder Behand- lung völkerrechtlich zulässig. Auch das Übereinkommen über die Rechte des Kindes vom 20. November 1989 (KRK) und die entsprechende bun- desgerichtliche Rechtsprechung stünden der Zulässigkeit nicht entgegen. Der Vollzug erweise sich zudem als zumutbar. Auch nach der Niederschla- gung des Militärputschversuchs vom Juli 2016 herrsche keine landesweite Situation allgemeiner Gewalt, die einen Wegweisungsvollzug in die Türkei generell unzumutbar erscheinen lassen würde. Der Beschwerdeführer stamme aus der Provinz H._______ und erlange in (…) Wochen die Voll- jährigkeit, weshalb von einer persönlichen Reife und einem gewissen Un- abhängigkeitsgrad auszugehen sei. Er habe seit 2007 permanent in G._______ gelebt, sei dort verwurzelt und mit den Verhältnissen bestens vertraut. Er habe die Türkei erst im (…) verlassen und stehe mit seinen</w:t>
      </w:r>
    </w:p>
    <w:p>
      <w:r>
        <w:t>D-5935/2022 Seite 11 Eltern und dem Bruder, die nach wie vor im Familienhaushalt in G._______ leben würden, in Kontakt. Seine Familie verfüge über geräumige Wohnver- hältnisse und besitze einen vom Bruder geführten (…)laden im selben Ge- bäude. Die finanziellen Verhältnisse der Familie seien den Angaben des Beschwerdeführers zufolge sehr gut und für seine Betreuung sei gesorgt. Zudem würden Onkel und Tanten in H._______ sowie M._______ und O._______ leben. Es seien keinerlei Risiken hinsichtlich der Rückkehr des Beschwerdeführers zu erkennen, was insgesamt den Schluss erlaube, dass das übergeordnete Kindeswohl dem Wegweisungsvollzug nicht ent- gegenstehe. Vielmehr diene eine baldige Rückkehr in die Heimat dem Kin- deswohl. In gesundheitlicher Hinsicht würden die dargelegten Symptome (Weinen beim alleine sein, Schlafstörungen, im Dunkeln nicht unterwegs sein können) nicht auf eine gravierende psychische Erkrankung hindeuten. Im Übrigen sei sowohl von einer stationären als auch ambulanten Behand- lungsmöglichkeit psychischer Erkrankungen in der Türkei auszugehen und es sei dem Beschwerdeführer zuzumuten, diese bei Bedarf in Anspruch zu nehmen. Zudem stehe es ihm frei, medizinische Rückkehrhilfe (Abgabe von Medikamenten, Hilfe bei Ausreiseorganisation, Unterstützung während und nach der Rückkehr) zu beantragen. Der Vollzug der Wegweisung er- weise sich damit auch in individueller Hinsicht als zumutbar und sei aus- serdem technisch möglich und praktisch durchführbar.</w:t>
      </w:r>
    </w:p>
    <w:p>
      <w:r>
        <w:rPr>
          <w:b/>
        </w:rPr>
        <w:t>E. 9.2</w:t>
      </w:r>
    </w:p>
    <w:p>
      <w:r>
        <w:t>Der Beschwerdeführer erachtet in der Rechtsmittelschrift den Wegwei- sungsvollzug als nicht durchführbar, weil damit übergeordnete Kinder- schutzrechte und das Recht auf eine kindgerechte und freie Entwicklung, das Recht auf Bildung ohne Diskriminierung, das Recht auf Schutz vor grausamer, unmenschlicher oder erniedrigender Behandlung, das Recht auf Religionsfreiheit und das Recht auf Gesundheit verletzt würden.</w:t>
      </w:r>
    </w:p>
    <w:p>
      <w:r>
        <w:rPr>
          <w:b/>
        </w:rPr>
        <w:t>E. 9.3</w:t>
      </w:r>
    </w:p>
    <w:p>
      <w:r>
        <w:t>Die Vorinstanz hat den Wegweisungsvollzug zu Recht als zulässig, zu- mutbar und möglich erkannt. Zur Vermeidung von Wiederholungen kann hierzu wiederum vollumfänglich auf die zu bestätigenden Ausführungen des SEM in der angefochtenen Verfügung sowie auf die vorstehende Zu- sammenfassung (E. 9.1) verwiesen werden. Auch diesbezüglich führt die Beschwerde nicht zu einer anderen Betrachtungsweise, zumal sie wiede- rum keine substanziellen Bestreitungen enthält. Festzuhalten bleibt, dass das Asylgesuch des minderjährigen Cousins des Beschwerdeführers (vgl. Bst. A hievor) vom SEM abgelehnt und die dagegen erhobene Beschwerde vom Bundesverwaltungsgericht mit Urteil D-5937/2022 gleichen Datums ebenfalls abgewiesen worden ist. Mit einer gemeinsamen Rückkehr des Beschwerdeführers und seines Cousins in ihre Heimat in ein dort tragfähig</w:t>
      </w:r>
    </w:p>
    <w:p>
      <w:r>
        <w:t>D-5935/2022 Seite 12 bestehendes familiäres Beziehungsnetz wird dem in Art. 3 der KRK statu- ierten Grundsatz des Kindeswohls bestmöglich Rechnung getragen (vgl. auch Urteile des BVGer E-3319/2022 und E-3320/2022 vom 11. August 2022 E. 8.3).</w:t>
      </w:r>
    </w:p>
    <w:p>
      <w:r>
        <w:rPr>
          <w:b/>
        </w:rPr>
        <w:t>E. 9.4</w:t>
      </w:r>
    </w:p>
    <w:p>
      <w:r>
        <w:t>Der Vollzug der Wegweisung ist nach dem Gesagten als zulässig, zu- mutbar und möglich zu bezeichnen. Eine Anordnung der vorläufigen Auf- 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Der Beschwerdeführer beantragt die Gewährung der unentgeltlichen Prozessführung (Art. 65 Abs. 1 VwVG) und der amtlichen Rechtsverbei- ständung (Art. 102m AsylG). Aufgrund der vorstehenden Erwägungen ergibt sich, dass seine Begehren als aussichtlos zu gelten haben, womit eine der kumulativ zu erfüllenden Voraussetzungen gemäss Art. 65 Abs. 1 VwVG nicht gegeben ist, weshalb die Gesuche abzuweisen sind.</w:t>
      </w:r>
    </w:p>
    <w:p>
      <w:r>
        <w:rPr>
          <w:b/>
        </w:rPr>
        <w:t>E. 11.2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(Dispositiv nächste Seite)</w:t>
      </w:r>
    </w:p>
    <w:p>
      <w:r>
        <w:t>D-5935/2022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