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D-5932/2015 vom 18. Februar 2016</w:t>
      </w:r>
    </w:p>
    <w:p>
      <w:r>
        <w:t>Bundesverwaltungsgericht, 2016-02-18, DE</w:t>
      </w:r>
    </w:p>
    <w:p>
      <w:r>
        <w:rPr>
          <w:b/>
        </w:rPr>
        <w:t xml:space="preserve">Quelle: </w:t>
      </w:r>
      <w:r>
        <w:t>https://mcp.opencaselaw.ch/entscheid/bvger_D-5932_2015</w:t>
      </w:r>
    </w:p>
    <w:p>
      <w:r>
        <w:t>FR: TAF D-5932/2015 du 18 février 2016</w:t>
      </w:r>
    </w:p>
    <w:p>
      <w:r>
        <w:t>IT: TAF D-5932/2015 del 18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den Schilderungen des Beschwerdeführers, er habe aufgrund der Schikanen von Nachbarn und von Unbekannten in den letzten Jahren mehrmals die Wohnung wechseln müssen, seien keine flüchtlingsrechtlich relevanten Hinweise zu entnehmen, zumal auch andere Personen vor dem Hintergrund der ethnischen Pluralität in Syrien von der schwierigen Lage betroffen seien. Es sei nicht ersichtlich, inwiefern der Vorfall mit dem Auto eine flüchtlingsrechtlich relevante Komponente haben sollte, zumal er zuerst von einem Unfall ausgegangen sei und keine Anzeige erstattet habe. Es könne nicht ausgeschlossen werden, dass Unbekannte die Wohnung der Familie hätten stürmen wollen. Es sei aber bloss beim Versuch geblieben, da die Angreifer beim Ertönen der Polizeisirene geflohen seien. Insgesamt sei den Vorbringen keine zielgerichtete, intensive Verfolgung zu entnehmen. Der Beschwerdeführer habe nicht nachweisen können, dass er von der syrischen Armee als diensttauglich erklärt und einberufen worden sei. Er habe Syrien vor Erreichen des dienstpflichtigen Alters verlassen und keinen persönlichen Kontakt mit den Behörden gehabt. Zum eingereichten Aufgebot zur militärischen Rekrutierung sei zu sagen, dass solche Dokumente leicht fälschbar und käuflich erwerbbar seien. Im Dokument sei die Rede von einer Person, die bereits im Besitz eines Dienstbüchleins sei, was von ihm indessen verneint worden sei. Die Angaben zu den Umständen, wie sein Grossvater das Dokument erhalten habe, seien oberflächlich ausgefallen. Das Vorbringen sei demnach unglaubhaft.</w:t>
      </w:r>
    </w:p>
    <w:p>
      <w:r>
        <w:rPr>
          <w:b/>
        </w:rPr>
        <w:t>E. 4.2</w:t>
      </w:r>
    </w:p>
    <w:p>
      <w:r>
        <w:t>In der Beschwerde wird geltend gemacht, das SEM habe sachverhaltsmässig nicht erwähnt, dass der Beschwerdeführer aufgrund der Konversion seines Vaters ab 2010 von Seiten der Nachbarn ausgegrenzt, beschimpft und belästigt worden sei. Auch das Schreiben "wie eine Familie heimatlos wurde" werde nicht erwähnt. Gesamthaft lägen keine Hinweise dafür vor, dass der Beschwerdeführer persönlich unglaubwürdig erscheine. Er sei seiner Mitwirkungspflicht nachgekommen, habe seine Identität und die Kernpunkte der Asylgründe belegt. Die Vorinstanz habe keine zusammenhängende Würdigung der Vorbringen (der Familie) vorgenommen, sondern die einzelnen Vorfälle gesondert behandelt. Dabei habe sie ausser Acht gelassen, dass sie ab der Konversion des Vaters des Beschwerdeführers in ihrem Quartier zusehends ausgegrenzt worden seien. Man habe sie schliesslich schriftlich bedroht, ihr Eigentum beschmutzt und beschädigt. Die für sich betrachtet wenig intensiven Behelligungen und Übergriffe hätten bei ihnen zu einem unerträglichen psychischen Druck geführt. Es bleibe offen, ob die Einschätzung der schweizerischen Asylbehörden, wonach die Christen in Syrien keiner Kollektivverfolgung unterlägen, auch in Zukunft Geltung habe. Zu prüfen sei, ob die Familie Opfer von Verfolgung geworden sei oder begründete Furcht vor zukünftiger Verfolgung habe. Aus dem Umstand, wonach die syrischen Behörden die Anzeige der Familie des Beschwerdeführers entgegengenommen hätten, könne nicht zwingend auf deren Schutzwillen geschlossen werden. Es bestünden keine Zweifel daran, dass das syrische Regime, das ums Überleben kämpfe, nur noch beschränkte Ressourcen habe, um seine Bürger vor Übergriffen Dritter zu schützen. Das Regime sei laizistisch orientiert, vertrete aber in der Praxis die Interessen der alawitischen Machtelite. Die von den Angehörigen erlittenen Übergriffe würden bei den Sicherheitsbehörden kaum wesentliche Fahndungsmassnahmen auslösen, zumal sie die Angreifer nicht erkannt hätten. Zudem sei die Schutzfähigkeit der Behörden zu verneinen. Es sei mehr als fraglich, ob sie angesichts der allgemeinen Lage in Syrien in der Lage seien, fundamentalistische Angreifer im Zaum zu halten. Unter diesen Umständen könne ihm nicht vorgehalten werden, die Verfolgung sei zu wenig intensiv gewesen. Zu berücksichtigen sei auch, dass die weitere Entwicklung als unwägbar zu beurteilen sei. Diesbezüglich sei auf das Urteil des Bundesverwaltungsgerichts D-5779/2013 vom 26. Februar 2015 zu verweisen. Aus dem Umstand, dass der Beschwerdeführer keinen persönlichen Kontakt mit den Militärbehörden gehabt habe, könne nicht geschlossen werden, diese hätten kein Verfolgungsinteresse, zumal die syrische Armee unter grossem Druck stehe und auf jede Rekrutierungsmöglichkeit angewiesen sei. Hinzu komme das Risiko, dass auch regimetreue Milizen eine Zwangsrekrutierung hätten durchführen können. Gegen eine Fälschung der eingereichten Dokumente sprächen die zahlreichen Dokumente, die die Familie des Beschwerdeführers eingereicht habe, die vom SEM nicht beanstandet worden seien. Auch die sonst glaubhaften Schilderungen passten ebenfalls nicht ins Bild. Der Beschwerdeführer habe begründete Furcht vor zukünftiger Einberufung in die Asad-treuen Streitkräfte beziehungsweise Strafverfolgung durch die Militärjustiz wegen Nichtbefolgung eines Aufgebots zur Rekrutierung. Die drohende Strafe wäre als asylrelevant zu beurteilen. In der Bestätigung von Pfarrer I._______ vom September 2015 werde auf die Rechtslage hingewiesen; es gehe daraus auch die Ernsthaftigkeit der Übergriffe auf den Beschwerdeführer und seine Angehörigen hervor. Die Sicherheitskräfte hätten dem Pfarrer gesagt, er müsse sich selber schützen, weshalb er sich nur noch im Inneren des Patriarchats aufgehalten habe, bis man ihm eine Gemeinde zugewiesen habe, in deren Nähe sich Sicherheitseinrichtungen befänden.</w:t>
      </w:r>
    </w:p>
    <w:p>
      <w:r>
        <w:rPr>
          <w:b/>
        </w:rPr>
        <w:t>E. 4.3</w:t>
      </w:r>
    </w:p>
    <w:p>
      <w:r>
        <w:t>In der Vernehmlassung führt das SEM aus, der Beschwerdeführer und seine Angehörigen seien der Ausgrenzung und den Beschimpfungen durch Nachbarn mit Wohnsitzwechseln begegnet, weshalb sie als asylrechtlich nicht relevant taxiert worden seien. Der Furcht, Konvertiten würden seitens des Regimes keinen Schutz geniessen, sei zu widersprechen. Die glaubensmässig heterogene Familie habe sich mehrmals an die Polizei gewandt, das Regime beherrsche Damaskus und die Beschwerdeführenden hätten oft Schutz vor Drittverfolgung erhalten. Dass dies zukünftig in Damaskus nicht mehr der Fall sein könnte, sei Spekulation.</w:t>
      </w:r>
    </w:p>
    <w:p>
      <w:r>
        <w:rPr>
          <w:b/>
        </w:rPr>
        <w:t>E. 4.4</w:t>
      </w:r>
    </w:p>
    <w:p>
      <w:r>
        <w:t>In der Stellungnahme wird entgegnet, der Beschwerdeführer habe sich nicht mehrmals an die Polizei gewandt, diese sei im Zusammenhang mit der versuchten Entführung und beim Überfall fanatisierter Islamisten auf seine Angehörigen von Dritten beziehungsweise Nachbarn alarmiert worden.</w:t>
      </w:r>
    </w:p>
    <w:p>
      <w:r>
        <w:rPr>
          <w:b/>
        </w:rPr>
        <w:t>E. 5.1</w:t>
      </w:r>
    </w:p>
    <w:p>
      <w:r>
        <w:t>Nach Lehre und Rechtsprechung (vgl. BVGE 2013/11 E. 5.1 m.w.H.)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w:t>
      </w:r>
    </w:p>
    <w:p>
      <w:r>
        <w:rPr>
          <w:b/>
        </w:rPr>
        <w:t>E. 5.2</w:t>
      </w:r>
    </w:p>
    <w:p>
      <w:r>
        <w:t>Den beigezogenen Akten der Schwester und des Schwagers des Beschwerdeführers ist zu entnehmen, dass Letzterer mit Verfügung des SEM vom 19. August 2015 gemäss Art. 3 Abs. 1 und 2 AsylG als Flüchtling anerkannt und ihm Asyl gewährt wurde. Seine Schwester wurde ebenfalls mit Verfügung vom 19. August 2015 als Flüchtling anerkannt, allerdings gestützt auf Art. 51 Abs. 1 AsylG, da sie gemäss unangefochten gebliebener Auffassung des SEM die Flüchtlingseigenschaft nicht selbst erfüllte. Den Befragungen von E._______ kann entnommen werden, dass sie am 24. September 2012 nach Syrien zurückkehrte und sich am 17. Oktober 2012 verheiratete. Am 27. Dezember 2012 verliess sie Syrien erneut, sie gelangte am 15. Mai 2014 in die Schweiz. Während den drei Monaten, die sie in Syrien (zuerst in ihrem Dorf und danach in J._______) lebte, hatte sie persönlich keine Probleme. Sie verliess Syrien sowohl im Februar 2012 als auch im Dezember 2012 legal mit ihrem Reisepass (vgl. act. B11/14 und B23/8 N [...]).</w:t>
      </w:r>
    </w:p>
    <w:p>
      <w:r>
        <w:rPr>
          <w:b/>
        </w:rPr>
        <w:t>E. 5.3</w:t>
      </w:r>
    </w:p>
    <w:p>
      <w:r>
        <w:t>Hinsichtlich der in der Beschwerde aufgeworfenen Frage der Kollektivverfolgung von Christen in Syrien, ist darauf hinzuweisen, dass die Anforderungen an die Feststellung einer Kollektivverfolgung gemäss geltender Rechtsprechung sehr hoch sind (vgl. BVGE 2014/32 E. 7.2; 2013/21 E. 9.1, je m.w.H.). Gemäss Rechtsprechung reicht allein die Zugehörigkeit zu einem Kollektiv, das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ernsthaften Nachteile oder der begründeten Furcht gemäss Art. 3 AsylG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Bei der begründeten Furcht gilt es zu berücksichtigen, dass sich die subjektiv befürchtete Verfolgung auch objektiv betrachtet mit einer erheblichen Wahrscheinlichkeit verwirklichen muss; allein die Möglichkeit von ernsthaften Nachteilen genügt dabei nicht (vgl. BVGE 2013/12 E. 6; 2011/16 E. 5.1, je m.w.H.). Kollektivverfolgung ist anzunehmen, wenn die gezielten und intensiven Nachteile zum Ziel haben, möglichst alle Mitglieder des Kollektivs zu treffen, und sie in Relation zur Grösse des Kollektivs eine bestimmte Dichte aufweisen, so dass der einzelne aus der erheblichen Wahrscheinlichkeit heraus, selbst verfolgt zu werden, objektive Furcht hat (vgl. BVGE 2011/16 E. 5.2 m.w.H.). Das Bundesverwaltungsgericht hat bisher keine Kollektivverfolgung von Christen in Syrien festgestellt, zumal diese in der Bürgerkriegssituation in der Regel nicht oder nicht alleine aus religiösen Gründen verfolgt werden und überdies davon auszugehen ist, dass nur ein Bruchteil der Christen in Syrien Opfer von religiös motivierten Übergriffen geworden sind (vgl. Urteile des BVGer D-2373/2015 vom 30. Juli 2015 E. 6.3; E-5549/2014 vom 10. Juni 2015 E. 5.2.3 und D-5561/2014 vom 28. Mai 2015 E. 5.1).</w:t>
      </w:r>
    </w:p>
    <w:p>
      <w:r>
        <w:rPr>
          <w:b/>
        </w:rPr>
        <w:t>E. 5.4</w:t>
      </w:r>
    </w:p>
    <w:p>
      <w:r>
        <w:t>Der Beschwerdeführer führte in individueller Hinsicht im Wesentlichen aus, sein hauptsächlicher Asylgrund sei der Überfall von Unbekannten auf seinen Schwager beziehungsweise auf seine Familie. Die Männer seien auf der Suche nach seinem Vater und seinem Bruder D._______ gewesen. Er selbst sei einmal von einem Wagen angefahren worden, wisse aber nicht, ob es einen Zusammenhang mit den Problemen seiner Familie gebe. Er fühle sich als Christ, sei aber noch nicht getauft worden. Bei einer Rückkehr nach Syrien werde er in den Militärdienst geschickt oder wegen Dienstverweigerung bestraft. Das SEM hat berechtigterweise darauf hingewiesen, dass die abschätzige Haltung der ehemaligen Nachbarn und die von diesen ausgehenden Schikanen - so belastend sie für die Familie des Beschwerdeführers gewesen sein mögen - kein Ausmass erreichten, das als flüchtlingsrechtlich relevant zu werten ist. Der Übergriff auf den Vater und den Bruder des Beschwerdeführers, der vor der Kirche stattfand, wurde offenbar von anderen Kirchgängern den Behörden gemeldet. Sein Vater gab an, Polizeibeamte und Angehörige des Geheimdienstes seien in der Kirche gewesen, als er dorthin zurückgekommen sei. Die Sicherheitsbehörden hätten eine Anzeige aufgenommen und sie befragt. Sie hätten keine detaillierten Angaben machen können, da alles sehr schnell gegangen sei. Man habe ihnen gesagt, man werde die Täter suchen und man werde hinter ihnen her fahren, bis sie heil zu Hause angekommen seien (vgl. act. B31/16 S. 5 f.). Die Mutter und der Bruder des Beschwerdeführers sagten aus, sie hätten die Polizei angerufen, als Unbekannte in ihre Wohnung hätten eindringen wollen. Als jene die Polizeisirene gehört hätten, seien sie verschwunden. Die Polizei sei schnell gekommen und die Mutter sei zusammen mit ihrem Schwiegersohn mit auf den Polizeiposten gegangen (vgl. act. B29/16 S. 3 f.). Die in der Stellungnahme vertretene Auffassung, die Polizei sei auch beim "Überfall" auf die Wohnung von Drittpersonen gerufen worden, trifft somit nicht zu. Insofern in der Beschwerde vorgebracht wird, die Vorfälle würden bei den Sicherheitsbehörden angesichts der allgemeinen Situation in Syrien wohl kaum umfangreiche Fahndungsmassnahmen auslösen, ist festzuhalten, dass solche angesichts der vagen Schilderungen der Angehörigen des Beschwerdeführers über die Personen, die sie angegriffen hätten, ohnehin wenig erfolgversprechend wären, zumal im Grossraum Damaskus mehrere Millionen Menschen leben. Aufgrund der Angaben der Familie ist erstellt, dass die Sicherheitsbehörden rasch erschienen, die Vorfälle offenbar ernst nahmen und versicherten, sie würden der Sache nachgehen. Die in der Beschwerde vertretene Sichtweise, der vom SEM behauptete Schutzwille der syrischen Behörden sei eine blosse Floskel, kann somit im konkreten Fall nicht nachvollzogen werden. In diesem Zusammenhang ist darauf hinzuweisen, dass von Sicherheitsbehörden keine faktische Garantie für langfristigen individuellen Schutz vor nichtstaatlicher Verfolgung verlangt werden kann, weil es keinem Staat gelingen kann, die absolute Sicherheit seiner Bürgerinnen und Bürger jederzeit und überall zu garantieren. Ob der Vorfall, bei dem der Beschwerdeführer mit einem Wagen angefahren wurde, einen Zusammenhang mit den Übergriffen auf seine Angehörigen hat, kann nicht festgestellt werden, da ihm selbst dies nicht klar war. Er hat den Vorfall den Behörden nicht gemeldet, sodass diesen keine Verletzung ihrer Schutzpflicht angelastet werden kann.</w:t>
      </w:r>
    </w:p>
    <w:p>
      <w:r>
        <w:rPr>
          <w:b/>
        </w:rPr>
        <w:t>E. 5.5</w:t>
      </w:r>
    </w:p>
    <w:p>
      <w:r>
        <w:t>Zusammenfassend ist festzuhalten, dass die Familie des Beschwerdeführers von den staatlichen Sicherheitsbehörden ernst genommen wurde, sich diese als schutzwillig zeigten und im Rahmen ihrer Möglichkeiten einschritten, um ihr Schutz zu gewähren. Dass sich der Beschwerdeführer angesichts der Übergriffe auf seinen Vater und seinen Bruder und dem Angriff auf die Wohnung subjektiv vor weiteren Übergriffen von fanatisierten Moslems fürchtete, ist nachvollziehbar, indessen kann ihm für den Zeitpunkt der Ausreise keine objektiv begründete Furcht vor künftiger Verfolgung zuerkannt werden, da ihm von den staatlichen Behörden Schutz gewährt wurde.</w:t>
      </w:r>
    </w:p>
    <w:p>
      <w:r>
        <w:rPr>
          <w:b/>
        </w:rPr>
        <w:t>E. 5.6.1</w:t>
      </w:r>
    </w:p>
    <w:p>
      <w:r>
        <w:t>Mit dem Grundsatzentscheid BVGE 2015/3 hat das Bundesverwaltungsgericht festgestellt, dass auch nach der Einführung von Art. 3 Abs. 3 AsylG die bisherige Rechtspraxis in Bezug auf Personen, die ihr Asylgesuch mit einer Wehrdienstverweigerung oder Desertion im Heimatstaat begründen, weiterhin Bestand hat. Eine Wehrdienstverweigerung oder Desertion für sich allein begründet die Flüchtlingseigenschaft nicht; diese ist indessen dann anzuerkennen, wenn sie zu einer Verfolgung im Sinne von Art. 3 Abs. 1 AsylG führt.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a.a.O. E. 6.7.3).</w:t>
      </w:r>
    </w:p>
    <w:p>
      <w:r>
        <w:rPr>
          <w:b/>
        </w:rPr>
        <w:t>E. 5.6.2</w:t>
      </w:r>
    </w:p>
    <w:p>
      <w:r>
        <w:t>Eine vergleichbare Konstellation ist vorliegend jedoch nicht gegeben. Den Akten lassen sich keine Anhaltspunkte für gezielte Verfolgungsmassnahmen der syrischen Behörden gegen den Beschwerdeführer vor seiner Ausreise entnehmen und es besteht aufgrund der vorstehenden Erwägungen kein Grund zur Annahme, dass er deren Aufmerksamkeit nachträglich auf sich gezogen haben könnte. Der Beschwerdeführer hat zwar das wehrdienstpflichtige Alter erreicht, aufgrund der Akten ist indessen davon auszugehen, dass seine militärische Dienstpflicht durch die staatlichen syrischen Behörden noch nicht festgestellt wurde. Bis zum Zeitpunkt seiner Ausreise wurde er nicht aufgefordert, sich zur Rekrutierung zu melden beziehungsweise sich ausheben zu lassen. Damit ist gesagt, dass seine militärische Dienstpflicht noch nicht festgestellt wurde. Das SEM hat demnach berechtigterweise Zweifel an der Authentizität des eingereichten militärischen Dokuments geäussert, da der Beschwerdeführer darin aufgefordert wird, sein Militärbüchlein mitzubringen, er aber nicht im Besitz eines solchen ist, was der ausstellenden Behörde bekannt sein müsste. Gemäss vorliegenden Erkenntnissen zum Ablauf der Rekrutierung (vgl. Schweizerische Flüchtlingshilfe [SFH], Syrien: Rekrutierung durch die syrische Armee, 30. Juli 2014, S. 5) haben sich syrische Staatsbürger, die das Alter von achtzehn Jahren erreicht haben, bei den staatlichen Rekrutierungsbüros zu melden, beziehungsweise sie werden von der lokalen Polizeibehörde dazu vorgeladen. Beim Rekrutierungsbüro erhalten sie ihr Militärbüchlein, und anschliessend werden sie ärztlich untersucht. Im Falle ihrer ärztlich attestierten Militärdiensttauglichkeit werden sie schliesslich innert drei bis sechs Monaten zur Leistung ihres Militärdiensts eingezogen. Im Fall des Beschwerdeführers kann nicht auf eine Verweigerung der militärischen Dienstpflicht geschlossen werden, da eine solche voraussetzt, dass die für die Rekrutierung zuständige Behörde diese Dienstpflicht tatsächlich durch entsprechende Eintragung ins Militärbüchlein festgestellt hat, womit überhaupt erst die Möglichkeit der Einberufung entsteht. Möglicherweise konnte er einer Vorladung zur Aushebung beziehungsweise zur militärischen Musterung nicht Folge leisten. Es ist nicht anzunehmen, dies ziehe die gleichen Konsequenzen nach sich wie eine eigentliche Wehrdienstverweigerung oder Desertion. Insbesondere ist nicht davon auszugehen, dass er aufgrund des blossen Nichterscheinens zur militärischen Musterung durch die staatlichen syrischen Sicherheitsbehörden vergleichbar mit Dienstverweigerern und Deserteuren (vgl. BVGE 2015/3 E. 6.7.2 f.) als Regimegegner betrachtet wird und als solcher eine politisch motivierte Bestrafung im Sinne von Art. 3 AsylG zu befürchten hätte.</w:t>
      </w:r>
    </w:p>
    <w:p>
      <w:r>
        <w:rPr>
          <w:b/>
        </w:rPr>
        <w:t>E. 5.7</w:t>
      </w:r>
    </w:p>
    <w:p>
      <w:r>
        <w:t>Die Tatsache, dass der Beschwerdeführer Syrien im Jahr 2012 verliess und in der Schweiz zwei Asylgesuche stellte, führt sodann nach wie vor nicht zur Annahme, er habe bei einer (hypothetischen) Rückkehr in sein Heimatland mit beachtlicher Wahrscheinlichkeit eine menschenrechtswidrige Behandlung zu befürchten. Zwar ist aufgrund der längeren Landesabwesenheit davon auszugehen, dass er bei einer Wiedereinreise nach Syrien im gegenwärtigen Zeitpunkt einer Befragung durch die heimatlichen Behörden unterzogen würde. Da er jedoch keine Probleme mit staatlichen Behörden hatte und seine Heimat legal verliess, ist nicht davon auszugehen, dass er als regimefeindliche Personen ins Blickfeld der Behörden geraten und als staatsgefährdend eingestuft würde. Da es sich bei ihm nicht um eine in Syrien bekannte Persönlichkeit handelt, ist angesichts der mehreren Millionen Menschen, die im Grossraum Damaskus leben, auch nicht zu befürchten, er würde in absehbarer Zeit erneut ins Visier der Personen geraten, die seiner Familie vor seiner Ausreise nachstellten. In diesem Zusammenhang ist darauf hinzuweisen, dass die Schwester des Beschwerdeführers, E._______, im September 2012 nach Syrien zurückkehrte, sich damit unter den Schutz des Heimatlandes stellte und dort drei Monate lang verweilte, ohne dass sie von Privatpersonen oder staatlichen Behörden behelligt worden ist. Es ist somit nicht mit überwiegender Wahrscheinlichkeit damit zu rechnen, der Beschwerdeführer habe bei einer Rückkehr mit asylrechtlich relevanter Verfolgung zu rechnen.</w:t>
      </w:r>
    </w:p>
    <w:p>
      <w:r>
        <w:rPr>
          <w:b/>
        </w:rPr>
        <w:t>E. 6</w:t>
      </w:r>
    </w:p>
    <w:p>
      <w:r>
        <w:t>Somit ergibt sich, dass keine asylrechtlich relevanten Verfolgungsgründe ersichtlich sind, weshalb die Vorinstanz zu Recht die Flüchtlingseigenschaft des Beschwerdeführers verneint und sein Asylgesuch abgelehnt hat. Es erübrigt sich, auf die weiteren Ausführungen in den auf Beschwerdeebene gemachten Eingaben und die eingereichten Beweismittel detaillierter einzugehen, da sie an der vorliegenden Würdigung des Sachverhalts nichts zu ändern vermögen.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ihm mit Zwischenverfügung vom 29. September 2015 die unentgeltliche Rechtspflege gewährt wurde, sind ihm indessen keine Verfahrenskosten aufzuerlegen.</w:t>
      </w:r>
    </w:p>
    <w:p>
      <w:r>
        <w:rPr>
          <w:b/>
        </w:rPr>
        <w:t>E. 10</w:t>
      </w:r>
    </w:p>
    <w:p>
      <w:r>
        <w:t>Das dem Beschwerdeführer beigeordneten amtlichen Anwalt, Rechtsanwalt Peter Frei, vom Gericht zu entrichtende amtliche Honorar wird im Beschwerdeverfahren der Eltern des Beschwerdeführers (vgl. Urteil D-5928/2015 vom heutigen Tag) festgelegt. Die Aufwendungen des amtlichen Anwalts im vorliegenden Verfahren sind somit abgegolten.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