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D-5930/2011 vom 3. November 2011</w:t>
      </w:r>
    </w:p>
    <w:p>
      <w:r>
        <w:t>Bundesverwaltungsgericht, 2011-11-03, DE</w:t>
      </w:r>
    </w:p>
    <w:p>
      <w:r>
        <w:rPr>
          <w:b/>
        </w:rPr>
        <w:t xml:space="preserve">Quelle: </w:t>
      </w:r>
      <w:r>
        <w:t>https://mcp.opencaselaw.ch/entscheid/bvger_D-5930_2011</w:t>
      </w:r>
    </w:p>
    <w:p>
      <w:r>
        <w:t>FR: TAF D-5930/2011 du 3 novembre 2011</w:t>
      </w:r>
    </w:p>
    <w:p>
      <w:r>
        <w:t>IT: TAF D-5930/2011 del 3 novembre 2011</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33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105 AsylG i.V.m. Art. 37 VGG und Art. 52 VwVG). Die am 17. Oktober 2011 geborene Tochter der Beschwerdeführenden 1 ist in das Beschwerdeverfahren einzubeziehen. Die Beschwerdeführenden sind durch die angefochtene Verfügung besonders berührt und haben ein schutzwürdiges Interesse an deren Aufhebung beziehungsweise Änderung, weshalb sie zur Einreichung der Beschwerde legitimiert sind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respektive einer zweiten Richterin entschieden (Art. 111 Abs. 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Bei Beschwerden gegen Nichteintretensentscheide, mit denen es das BFM ablehnt, das Asylgesuch auf seine Begründetheit hin zu überprüfen (Art. 32 - 35 und Art. 35a AsylG), ist die Beurteilungskompetenz der Beschwerdeinstanz grundsätzlich auf die Frage beschränkt, ob die Vorinstanz zu Recht auf das Asylgesuch nicht eingetreten ist. Die Beschwerdeinstanz enthält sich einer selbständigen materiellen Prüfung und weist die Sache - sofern sie den Nichteintretensentscheid als unrechtmässig erachtet - zu neuer Entscheidung an die Vorinstanz zurück (BVGE 2007/8 E. 2.1). Da die Vorinstanz die Frage der Wegweisung und des Vollzugs materiell prüft, kommt dem Bundesverwaltungsgericht diesbezüglich grundsätzlich volle Kognition zu, wobei sich diese Fragen - namentlich diejenigen hinsichtlich des Bestehens von Vollzugshindernissen (Durchführbarkeit der Überstellung an den zuständigen Staat) in den Dublin-Verfahren bereits vor Erlass des Nichteintretensentscheides stellen (vgl. BVGE 2010/45 E. 8.2.3 und 10.2).</w:t>
      </w:r>
    </w:p>
    <w:p>
      <w:r>
        <w:rPr>
          <w:b/>
        </w:rPr>
        <w:t>E. 5.1</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5.2</w:t>
      </w:r>
    </w:p>
    <w:p>
      <w:r>
        <w:t>Das BFM hielt zur Begründung seines Nichteintretensentscheids im Wesentlichen fest, der Abgleich der Fingerabdrücke mit der Zentraleinheit EURODAC weise nach, dass die Beschwerdeführende 1 am 25. Juli 2008 in Italien ein Asylgesuch eingereicht habe. Die italienischen Behörden hätten innerhalb der festgelegten Frist zum Übernahmeersuchen des BFM keine Stellung genommen. Somit sei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unter Anwendung von Art. 20 Abs. 1 Bst. c Dublin-II-VO die Zuständigkeit, das Asyl- und Wegweisungsverfahren durchzuführen, am 11. Oktober 2011 auf Italien übergegangen. Die Überstellung an Italien habe - vorbehältlich einer allfälligen Unterbrechung oder Verlängerung (Art. 19 f. Dublin-II-VO) - bis spätestens am 11. April 2012 zu erfolgen. Auf die Asylgesuche werde somit nicht eingetreten. Den Vollzug der Wegweisung nach Italien erachtete die Vorinstanz als zulässig, zumutbar und möglich. Soweit das BFM in der angefochtenen Verfügung unter Ziffer II,2. schreibt, der Vollzug der Wegweisung nach Frankreich sei zumutbar, geht aus dem Sachzusammenhang klar hervor, dass es sich dabei um einen Verschreiber handelt und die Vorinstanz eigentlich Italien meinte.</w:t>
      </w:r>
    </w:p>
    <w:p>
      <w:r>
        <w:rPr>
          <w:b/>
        </w:rPr>
        <w:t>E. 5.3</w:t>
      </w:r>
    </w:p>
    <w:p>
      <w:r>
        <w:t>Aus den Akten ergibt sich, dass die Beschwerdeführende 1 am 25. Juli 2008 in Italien daktyloskopisch registriert wurde und dort am selben Tag ein Asylgesuch stellte, bevor sie am 23. August 2008 zum ersten Mal in die Schweiz einreiste. Wie nach ihrer ersten Rückkehr nach Italien im März 2010 verweilten die Beschwerdeführenden 1 und 2 auch nach ihrer Rückführung nach Italien am 18. Mai 2011 die ganze Zeit in diesem Land, bevor sie am 1. September 2011 erneut in die Schweiz einreisten. Da das BFM die italienischen Behörden am 26. September 2011 um Wiederaufnahme der Beschwerdeführenden 1 und 2 gemäss Art. 16 Abs. 1 Bst. c Dublin-II-VO ersuchte und diese die Frist zur Stellungnahme ungenutzt verstreichen liessen, liegt angesichts der Verfristung eine stillschweigende Zusage zur Rückübernahme der Beschwerdeführenden gemäss Art. 20 Abs. 1 Bst. c Dublin-II-VO vor, weswegen die Grundlage für einen Nichteintretensentscheid in Anwendung von Art. 34 Abs. 2 Bst. d AsylG ohne Weiteres gegeben ist. An der Zuständigkeit Italiens ändern auch die anlässlich der Gewährung des rechtlichen Gehörs vom 6. September 2011 sowie die in der Beschwerde geäusserten Bedenken bezüglich der Lebensbedingungen in Italien (keine Unterkunft, keine Unterstützung, keine medizinische Versorgung) nichts, ist doch Italien unter anderem Signatarstaat der Konvention vom 4. November 1950 zum Schutze der Menschenrechte und Grundfreiheiten (EMRK, SR 0.101), des Abkommens vom 28. Juli 1951 über die Rechtsstellung der Flüchtlinge (FK, SR 0.142.30), des Übereinkommens vom 10. Dezember 1984 gegen Folter und andere grausame, unmenschliche oder erniedrigende Behandlung oder Strafe (FoK, SR 0.105) sowie des Übereinkommens vom 20. November 1989 über die Rechte des Kindes (KRK, SR 0.107). Zudem kann auch auf die spezifischen völkerrechtlichen Verpflichtungen Italiens bezüglich der Betreuung von Asylsuchenden verwiesen werden, namentlich die EU-Richtlinie 2003/9/EG vom 27. Januar 2003 zur Festlegung von Mindestnormen für die Aufnahme von Asylbewerbern in den Mitgliedstaaten, zu deren Durchsetzung die EU-Länder auch entsprechende Rechtsmittel vorzusehen haben (vgl. Art. 21 der sogenannten Aufnahmerichtlinie). Es bestehen vorliegend keine glaubhaften Hinweise darauf, Italien würde sich im Falle der Beschwerdeführenden nicht an die aus diesen Übereinkommen resultierenden Verpflichtungen, insbesondere diejenigen aus der KRK, das Rückschiebungsverbot oder die einschlägigen Normen der EMRK, halten. Gemäss Kenntnissen des Bundesverwaltungsgerichts werden Dublin-Rückkehrende und - wie vorliegend die Beschwerdeführenden - verletzliche Personen mit kleinen Kindern bezüglich Unterbringung von den italienischen Behörden bevorzugt behandelt und es nehmen sich - neben den staatlichen Strukturen - auch zahlreiche private Hilfsorganisationen der Betreuung von Asylsuchenden und Flüchtlingen an. Daher ist davon auszugehen, die Beschwerdeführenden könnten allfällig benötigte Unterstützung vom italienischen Staat beziehungsweise von privaten Hilfsorganisationen erhältlich machen. Unter diesen Umständen sind daher keine konkreten Anhaltspunkte dafür ersichtlich, die Beschwerdeführenden würde im Falle einer Rückkehr nach Italien in eine existenzbedrohende Notlage geraten. An dieser Einschätzung vermögen auch die in der Beschwerde erwähnten Entscheide deutscher Gerichte nichts zu ändern, zumal diese für die Rechtsprechung des Bundesverwaltungsgerichts ohne Belang sind. Auch die Aussage der Beschwerdeführenden 1 anlässlich der Gewährung des rechtlichen Gehörs, wonach sie befürchte, sie und ihr Kind würden in Italien von den Personen verfolgt, die den Vater ihres Kindes getötet hätten, steht einer Überstellung nicht entgegen, zumal sie sich deswegen - falls es nötig sein sollte - an die italienischen Behörden wenden kann und Italien als Mitgliedstaat der Europäischen Union ein Rechtsstaat ist sowie als solcher die Sicherheit der Beschwerdeführenden im gesetzlichen Rahmen gewährleistet, weshalb es sich erübrigt, weiter darauf einzugehen. Angesichts der gesamten Umstände erweist sich der Vollzug der Wegweisung nach Italien in Berücksichtigung der entscheidrelevanten Aspekte - insbesondere unter dem Blickwinkel der KRK und von Art. 3 EMRK - als zulässig und zumutbar, weshalb vorliegend - entgegen der Behauptung in der Beschwerde - kein Anlass zum Selbsteintritt besteht. Allein der Wunsch der Beschwerdeführenden nach einem "Bleiberecht" in der Schweiz ist kein Grund, eine Rückführung nach Italien auszuschliessen. Um der Situation der Beschwerdeführenden Rechnung zu tragen, wird das BFM angewiesen, die zuständigen italienischen Behörden anlässlich der Bekanntgabe des Datums der Überstellung frühzeitig und schriftlich über die Zugehörigkeit der Beschwerdeführenden zu einer verletzlichen Personengruppe zu informieren, damit die italienischen Behörden rechtzeitig die notwendigen Massnahmen ergreifen können.</w:t>
      </w:r>
    </w:p>
    <w:p>
      <w:r>
        <w:rPr>
          <w:b/>
        </w:rPr>
        <w:t>E. 5.4</w:t>
      </w:r>
    </w:p>
    <w:p>
      <w:r>
        <w:t>Nach dem Gesagten erübrigt es sich, auf die Ausführungen und Einwände in der Beschwerde weiter einzugehen, da sie am Ergebnis nichts ändern. Das BFM ist in Anwendung von Art. 34 Abs. 2 Bst. d AsylG zu Recht auf die Asylgesuche der Beschwerdeführenden nicht eingetreten.</w:t>
      </w:r>
    </w:p>
    <w:p>
      <w:r>
        <w:rPr>
          <w:b/>
        </w:rPr>
        <w:t>E. 6.1</w:t>
      </w:r>
    </w:p>
    <w:p>
      <w:r>
        <w:t>Das Nichteintreten auf ein Asylgesuch hat in der Regel die Weg­weisung aus der Schweiz zur Folge (Art. 44 Abs. 1 AsylG). Vorliegend ist keine Ausnahme von diesem Grundsatz ersichtlich (vgl. BVGE 2009/50 E. 9). In Verfahren nach Art. 34 Abs. 2 Bst. d AsylG ist die Frage nach der Zulässigkeit und Möglichkeit des Wegweisungsvollzugs regelmässig bereits Voraussetzung (und nicht erst Regelfolge) des Nichteintretensent­scheids (vgl. BVGE 2010/45 E. 10.2). Auf die Frage einer drohenden Verletzung des Non-Refoulement-Gebots muss daher an dieser Stelle nicht weiter eingegangen werden.</w:t>
      </w:r>
    </w:p>
    <w:p>
      <w:r>
        <w:rPr>
          <w:b/>
        </w:rPr>
        <w:t>E. 6.2</w:t>
      </w:r>
    </w:p>
    <w:p>
      <w:r>
        <w:t>Weiter stellt sich die Frage nach der Zumutbarkeit des Weg­weisungsvollzugs in Verfahren nach Art. 34 Abs. 2 Bst. d AsylG nicht unter dem Aspekt von Art. 83 Abs. 1 und 4 des Bundesgesetzes vom 16. Dezember 2005 über die Ausländerinnen und Ausländer (AuG, SR 142.20), sondern ebenfalls vor der Prüfung des Nichteintretens im Rahmen des Selbsteintrittsrechts (vgl. Art. 29a der Asylverordnung 1 vom 11. August 1999 über Verfahrensfragen [AsylV 1, SR 142.311]) oder gegebenenfalls - sofern sich Familienmitglieder in verschiedenen Dublin-Staaten befinden und allenfalls zusammengeführt werden sollten - bei der Ausübung der sogenannten Humanitären Klausel (Art. 15 Dublin-II-VO).</w:t>
      </w:r>
    </w:p>
    <w:p>
      <w:r>
        <w:rPr>
          <w:b/>
        </w:rPr>
        <w:t>E. 6.3</w:t>
      </w:r>
    </w:p>
    <w:p>
      <w:r>
        <w:t>Nach dem Gesagten sind die vom BFM verfügte Wegweisung und deren Vollzug nach Italien zu bestätigen.</w:t>
      </w:r>
    </w:p>
    <w:p>
      <w:r>
        <w:rPr>
          <w:b/>
        </w:rPr>
        <w:t>E. 7</w:t>
      </w:r>
    </w:p>
    <w:p>
      <w:r>
        <w:t>Den Beschwerdeführenden ist es demnach nicht gelungen darzutun, inwiefern die angefochtene Verfügung Bundesrecht verletzt, den rechtserheblichen Sachverhalt unrichtig oder unvollständig feststellt oder unangemessen ist (Art. 106 AsylG), weshalb die Beschwerde abzuweisen ist.</w:t>
      </w:r>
    </w:p>
    <w:p>
      <w:r>
        <w:rPr>
          <w:b/>
        </w:rPr>
        <w:t>E. 8</w:t>
      </w:r>
    </w:p>
    <w:p>
      <w:r>
        <w:t>Mit dem Urteil in der Hauptsache sind die Gesuche um Verzicht auf die Erhebung eines Kostenvorschusses, um Erteilung der aufschiebenden Wirkung der Beschwerde sowie um Anweisung der Vollzugsbehörden, von einer Überstellung nach Italien abzusehen, bis das Bundesverwaltungsgericht über den Suspensiveffekt der eingereichten Beschwerde entschieden habe, gegenstandslos geworden, zumal vorsorgliche Massnahmen ohnehin lediglich für die Dauer des Beschwerdeverfahrens wirksam wären.</w:t>
      </w:r>
    </w:p>
    <w:p>
      <w:r>
        <w:rPr>
          <w:b/>
        </w:rPr>
        <w:t>E. 9.1</w:t>
      </w:r>
    </w:p>
    <w:p>
      <w:r>
        <w:t>Aufgrund vorstehender Erwägungen erweist sich die Beschwerde als aussichtslos, weshalb das Gesuch um Gewährung der unentgeltlichen Rechtspflege im Sinne von Art. 65 Abs. 1 VwVG - unbesehen der Frage der Bedürftigkeit der Beschwerdeführenden - vollumfänglich abzuweisen ist.</w:t>
      </w:r>
    </w:p>
    <w:p>
      <w:r>
        <w:rPr>
          <w:b/>
        </w:rPr>
        <w:t>E. 9.2</w:t>
      </w:r>
    </w:p>
    <w:p>
      <w:r>
        <w:t>Bei diesem Ausgang des Verfahrens sind die Kosten den Beschwerdeführenden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