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D-5921/2009 vom 30. März 2012</w:t>
      </w:r>
    </w:p>
    <w:p>
      <w:r>
        <w:t>Bundesverwaltungsgericht, 2012-03-30, DE</w:t>
      </w:r>
    </w:p>
    <w:p>
      <w:r>
        <w:rPr>
          <w:b/>
        </w:rPr>
        <w:t xml:space="preserve">Quelle: </w:t>
      </w:r>
      <w:r>
        <w:t>https://mcp.opencaselaw.ch/entscheid/bvger_D-5921_2009</w:t>
      </w:r>
    </w:p>
    <w:p>
      <w:r>
        <w:t>FR: TAF D-5921/2009 du 30 mars 2012</w:t>
      </w:r>
    </w:p>
    <w:p>
      <w:r>
        <w:t>IT: TAF D-5921/2009 del 30 marzo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 ist legitimiert; auf ihre frist- und form­gerecht eingereichte Be­schwerde ist einzutreten (Art. 6 AsylG i.V.m. Art. 48 Abs. 1, Art. 50 und 52 VwVG).</w:t>
      </w:r>
    </w:p>
    <w:p>
      <w:r>
        <w:rPr>
          <w:b/>
        </w:rPr>
        <w:t>E. 3</w:t>
      </w:r>
    </w:p>
    <w:p>
      <w:r>
        <w:t>Das BFM begründete die Verweigerung der Ein­reise in die Schweiz und die Ablehnung des Asylge­suchs in zweierlei Hinsicht.</w:t>
      </w:r>
    </w:p>
    <w:p>
      <w:r>
        <w:rPr>
          <w:b/>
        </w:rPr>
        <w:t>E. 3.1</w:t>
      </w:r>
    </w:p>
    <w:p>
      <w:r>
        <w:t>Zum einen führte das Bundesamt aus, die Beschwerdeführerin befinde sich im Sudan, wo sie durch das UNHCR als Flüchtling registriert worden sei. Die sudanesischen Behörden hätten ihr somit Schutz und Aufenthalt gewährt. Den Eingaben der Beschwerdeführerin liessen sich keine konkreten Anhaltspunkte für die Annahme entnehmen, dass sie im Sudan gefährdet oder dort ein weiterer Verbleib nicht zumutbar wäre. Auch als alleinstehende Frau und Christin in einem muslimischen Umfeld stehe sie unter dem Schutz der sudanesischen Behörden und des UNHCR.</w:t>
      </w:r>
    </w:p>
    <w:p>
      <w:r>
        <w:rPr>
          <w:b/>
        </w:rPr>
        <w:t>E. 3.2</w:t>
      </w:r>
    </w:p>
    <w:p>
      <w:r>
        <w:t>Zum anderen stellte das Bundesamt fest, die Beschwerdeführerin erfülle auch die Voraussetzungen des Art. 51 AsylG in Bezug auf das Familienasyl nicht. Die Beschwerdeführerin sei weder mit C._______ D._______ verheiratet, noch habe sie jemals mit ihm in einer eheähnlichen Gemeinschaft zusammengelebt (Art. 51 Abs. 1 AsylG), noch lasse sich ein besonderer Grund für eine Familienvereinigung aufgrund eines Abhängigkeitsverhältnisses erkennen (Art. 51 Abs. 2 AsylG).</w:t>
      </w:r>
    </w:p>
    <w:p>
      <w:r>
        <w:rPr>
          <w:b/>
        </w:rPr>
        <w:t>E. 4</w:t>
      </w:r>
    </w:p>
    <w:p>
      <w:r>
        <w:t>In erster Linie ist auf die vorliegende Beschwerde unter den Gesichtspunkten eines Asylgesuchs aus dem Ausland einzugehen.</w:t>
      </w:r>
    </w:p>
    <w:p>
      <w:r>
        <w:rPr>
          <w:b/>
        </w:rPr>
        <w:t>E. 4.1.1</w:t>
      </w:r>
    </w:p>
    <w:p>
      <w:r>
        <w:t>Gemäss Art. 19 Abs. 1 AsylG kann ein Asylgesuch im Ausland bei ei­ner schweizerischen Vertretung gestellt werden, welche es mit einem Be­richt an das Bundesamt überweist (Art. 20 Abs. 1 AsylG).</w:t>
      </w:r>
    </w:p>
    <w:p>
      <w:r>
        <w:rPr>
          <w:b/>
        </w:rPr>
        <w:t>E. 4.1.2</w:t>
      </w:r>
    </w:p>
    <w:p>
      <w:r>
        <w:t>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4.1.3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w:t>
      </w:r>
    </w:p>
    <w:p>
      <w:r>
        <w:rPr>
          <w:b/>
        </w:rPr>
        <w:t>E. 4.1.4</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Entscheidungen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4.2</w:t>
      </w:r>
    </w:p>
    <w:p>
      <w:r>
        <w:t>Die Beschwerdeführerin machte im Rahmen ihrer Eingaben an die schweizerische Botschaft in Khartum im Wesentlichen Folgendes geltend: Nach der Unabhängigkeit Eritreas von Äthiopien sei sie im Jahr 1996 mit ihren Eltern nach Asmara in Eritrea gezogen. In ihrem letzten Jahr an der High School sei sie wie alle Schülerinnen und Schüler ihres Alters zu einer militärischen Ausbildung einberufen worden. Der Kommandant ihrer Einheit habe sie gezwungen, für ihn als Haushalthilfe zu arbeiten, und mehrmals zu vergewaltigen versucht. Nach zwei Monaten sei es ihr gelungen, zu entfliehen und nach Asmara zu gelangen. Da sie befürchtet habe, von Angehörigen der Armee aufgespürt zu werden, habe sie sich in der Folge während eines Jahres in Asmara versteckt gehalten. Unbekannte Personen seien regelmässig zu ihrer Familie gekommen, um sie zu suchen. Schliesslich habe sie auf Anraten ihres Vaters im September 2008 Eritrea in Richtung Sudan verlassen. Im Sudan sei sie als Flüchtling registriert worden. Ihre Lebensumstände seien indessen schwierig, da sie sich unter Menschen fremder Kultur und Religion aufhalte, ohne Arbeit sei, ihre höhere Ausbildung nicht fortsetzen könne und in ständiger Furcht davor lebe, nach Eritrea zurückgeschafft zu werden. Sie wolle ihren Verlobten C._______ D._______ heiraten, weshalb sie in die Schweiz zu gelangen beabsichtige.</w:t>
      </w:r>
    </w:p>
    <w:p>
      <w:r>
        <w:rPr>
          <w:b/>
        </w:rPr>
        <w:t>E. 4.3</w:t>
      </w:r>
    </w:p>
    <w:p>
      <w:r>
        <w:t>In Bezug auf die eigenen Asylgründe der Beschwerdeführerin ist zunächst festzustellen, dass angesichts der geltend gemachten Flucht aus einer militärischen Ausbildung für Schülerinnen und Schüler der obersten Klasse der High School - die als solche nicht von vornherein unglaubhaft erscheint und möglicherweise durch die eritreischen Sicherheitskräfte als Desertion aufgefasst wird - nicht auszuschliessen ist, dass die Beschwerdeführerin bei einer Rückkehr nach Eritrea einer asylrelevanten Gefährdung im Sinne von Art. 3 AsylG ausgesetzt sein könnte.</w:t>
      </w:r>
    </w:p>
    <w:p>
      <w:r>
        <w:rPr>
          <w:b/>
        </w:rPr>
        <w:t>E. 4.4</w:t>
      </w:r>
    </w:p>
    <w:p>
      <w:r>
        <w:t>Das BFM ist allerdings auf die Frage, ob die Beschwerdeführerin zum Zeitpunkt ihrer Ausreise aus ihrem Heimatstaat, Eritrea, dort einer Gefährdung im Sinne von Art. 3 AsylG ausgesetzt war, nicht weiter eingegangen, sondern hat die Ablehnung des Asylgesuchs (unter dem Aspekt eigener Fluchtgründe) ausschliesslich unter Hinweis auf ihren Aufenthalt im Sudan und ihren entsprechenden Schutzstatus begründet. Ebenso hat das Bundesamt bei der Prüfung der Zumutbarkeit im Sinne von Art. 52 Abs. 2 AsylG die besondere Beziehungsnähe der Beschwerdeführerin zur Schweiz - was ein zentrales Abwägungskriterium bildet - nicht erwogen, sondern allein auf die Verfolgungssicherheit und die Existenzsicherung im Sudan abgestellt. Mit diesem Vorgehen hat das BFM im vorliegenden Fall das ihm zustehende Ermessen unterschritten und gleichzeitig die Begründungspflicht (Art. 35 Abs. 1 VwVG) verletzt.</w:t>
      </w:r>
    </w:p>
    <w:p>
      <w:r>
        <w:rPr>
          <w:b/>
        </w:rPr>
        <w:t>E. 4.5</w:t>
      </w:r>
    </w:p>
    <w:p>
      <w:r>
        <w:t>Angesichts dieser erheblichen Verfahrensmängel ist die angefochtene Verfügung aufzuheben. Es wird am BFM liegen, die erforderlichen Schritte zu unternehmen, damit die asylrechtlich relevanten Fragen im vorliegenden Fall abschliessend beurteilt werden können. Dabei ist davon auszugehen, dass die weitere Abklärung des entsprechenden Sachverhalts gestützt auf eine vertiefte Befragung der Beschwerdeführerin wird erfolgen müssen.</w:t>
      </w:r>
    </w:p>
    <w:p>
      <w:r>
        <w:rPr>
          <w:b/>
        </w:rPr>
        <w:t>E. 5.1</w:t>
      </w:r>
    </w:p>
    <w:p>
      <w:r>
        <w:t>Die Beschwerdeführerin hält sich in einem Drittstaat - dem Sudan - auf, und es stellt sich somit die zusätzliche Frage, ob der Beschwerdeführerin während der erforderlichen Abklärung des Sachverhalts im Hinblick auf die Prüfung ihres Asylgesuchs unter dem Aspekt von Art. 3 AsylG der weitere Aufenthalt in jenem Staat zuzumuten ist oder ob ihr zu diesem Zweck (bereits) zum jetzigen Zeitpunkt die Einreise in die Schweiz zu bewilligen ist.</w:t>
      </w:r>
    </w:p>
    <w:p>
      <w:r>
        <w:rPr>
          <w:b/>
        </w:rPr>
        <w:t>E. 5.2</w:t>
      </w:r>
    </w:p>
    <w:p>
      <w:r>
        <w:t>In diesem Zusammenhang ist zunächst bezüglich der zu prüfenden Beziehungsnähe der Beschwerdeführerin zur Schweiz festzuhalten, dass eine solche angesichts der mittlerweile erfolgten Eheschliessung mit C._______ D._______ zum heutigen Zeitpunkt als gegeben zu erachten ist.</w:t>
      </w:r>
    </w:p>
    <w:p>
      <w:r>
        <w:rPr>
          <w:b/>
        </w:rPr>
        <w:t>E. 5.3</w:t>
      </w:r>
    </w:p>
    <w:p>
      <w:r>
        <w:t>Mit Blick auf die Zumutbarkeit des weiteren Aufenthalts im Sudan erscheint zum einen keineswegs gesichert - wie von der Vorinstanz angenommen - dass die Lebensbedingungen der Beschwerdeführerin im genannten Staat nicht mit einer Existenzgefährdung gleichzusetzen sind. So macht die Beschwerdeführerin, die im Sudan alleinstehend ist, geltend, dort ohne Arbeit zu sein. In Betracht zu ziehen ist ausserdem, dass die Beschwerdeführerin bereits seit geraumer Zeit - nämlich seit dem 9. September 2008 - im Sudan lebt, was angesichts ihrer langjährigen Beziehung und mittlerweile erfolgten Eheschliessung mit C._______ D._______ - der in der Schweiz als Flüchtling im Sinne von Art. 3 AsylG anerkannt ist und entsprechend Asyl erhalten hat - und unter Berücksichtigung ihrer mutmasslich prekären Aufenthaltsbedingungen eine erhebliche persönliche Härte darstellt. Schliesslich ist darauf hinzuweisen, dass gemäss dem Gericht vorliegenden Berichten die Situation von registrierten Flüchtlingen im Sudan im Gefolge der Sezession des Südsudans und der damit verbundenen politischen Konflikte erhebliche Verschlechterungen erfahren hat. Unter Berücksichtigung aller wesentlichen Umstände im vorliegenden Einzelfall resultiert somit der Schluss, dass der Beschwerdeführerin der weitere Aufenthalt im Sudan nicht zugemutet werden kann.</w:t>
      </w:r>
    </w:p>
    <w:p>
      <w:r>
        <w:rPr>
          <w:b/>
        </w:rPr>
        <w:t>E. 6</w:t>
      </w:r>
    </w:p>
    <w:p>
      <w:r>
        <w:t>Nach dem Gesagten ist die Beschwerde gutzuheissen und die Verfügung des BFM vom 12. Juni 2009 aufzuheben. Das BFM ist zudem anzuweisen, der Beschwerdeführerin die Einreise in die Schweiz zu bewilligen. Des Weiteren ist das Bundesamt anzuweisen, nach erfolgter Einreise der Beschwerdeführerin deren Asylgesuch unter dem Aspekt von Art. 3 AsylG zu prüfen (vgl. Art. 37 AsylV 1).</w:t>
      </w:r>
    </w:p>
    <w:p>
      <w:r>
        <w:rPr>
          <w:b/>
        </w:rPr>
        <w:t>E. 7</w:t>
      </w:r>
    </w:p>
    <w:p>
      <w:r>
        <w:t>Schliesslich ist in prozessualer Hinsicht auf den mit der Replik vom 15. Februar 2010 gestellten Antrag einzugehen, es sei der Beschwerdeführerin Einsicht in die Asylverfahrensakten ihres Ehemannes, C._______ D._______, zu gewähren. Diesbezüglich ist festzustellen, dass C._______ D._______ anlässlich seiner Befragungen im Asylverfahren die (damalige) Verlobung mit der Beschwerdeführerin unerwähnt liess, womit nicht ersichtlich ist, inwiefern sich aus den genannten Akten mit Blick auf den vorliegenden Fall konkrete Anhaltspunkte hätten ergeben können. Zudem ist auch angesichts des Ausgangs des vorliegenden Verfahrens keine entsprechende Notwendigkeit gegeben. Der Antrag ist somit abzuweisen.</w:t>
      </w:r>
    </w:p>
    <w:p>
      <w:r>
        <w:rPr>
          <w:b/>
        </w:rPr>
        <w:t>E. 8.1</w:t>
      </w:r>
    </w:p>
    <w:p>
      <w:r>
        <w:t>Bei diesem Ausgang des Verfahrens sind keine Kosten zu erheben (Art. 63 Abs. 3 VwVG i.V.m. Art. 37 VGG).</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ist die Parteientschädigung auf Grund der Akten auf Fr. 1'200.-- (inkl. Auslagen und Mehrwertsteuer) festzusetzen.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