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D-5917/2024 vom 20. August 2024</w:t>
      </w:r>
    </w:p>
    <w:p>
      <w:r>
        <w:t>Bundesverwaltungsgericht, 2024-08-20, DE</w:t>
      </w:r>
    </w:p>
    <w:p>
      <w:r>
        <w:rPr>
          <w:b/>
        </w:rPr>
        <w:t xml:space="preserve">Quelle: </w:t>
      </w:r>
      <w:r>
        <w:t>https://mcp.opencaselaw.ch/entscheid/bvger_D-5917_2024_d20240820</w:t>
      </w:r>
    </w:p>
    <w:p>
      <w:r>
        <w:t>FR: TAF D-5917/2024 du 20 août 2024</w:t>
      </w:r>
    </w:p>
    <w:p>
      <w:r>
        <w:t>IT: TAF D-5917/2024 del 20 agosto 2024</w:t>
      </w:r>
    </w:p>
    <w:p>
      <w:pPr>
        <w:pStyle w:val="Heading2"/>
      </w:pPr>
      <w:r>
        <w:t>Regeste</w:t>
      </w:r>
    </w:p>
    <w:p>
      <w:r>
        <w:t>Asyl und Wegweisung | Asyl und Wegweisung; Verfügung des SEM vom 20. August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sind als Verfügungsadressaten zur Einreichung der Beschwerde legitimiert (Art. 105 und Art. 108 Abs. 2 AsylG; Art. 48 Abs. 1 sowie Art. 52 Abs. 1 VwVG). Auf die Beschwerde ist nach fristgerechter Leistung des Kostenvorschusses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D-5917/2024 Seite 5 Gestützt auf Art. 111a Abs. 1 AsylG wurde auf einen Schriftenwechsel ver- zichtet.</w:t>
      </w:r>
    </w:p>
    <w:p>
      <w:r>
        <w:rPr>
          <w:b/>
        </w:rPr>
        <w:t>E. 4.1</w:t>
      </w:r>
    </w:p>
    <w:p>
      <w:r>
        <w:t>In der Beschwerde werden formelle Rügen erhoben. Diese sind vorab zu beurteilen, da sie gegebenenfalls geeignet sind, eine Kassation der vo- rinstanzlichen Verfügung zu bewirken. Vorliegend beanstanden die Be- schwerdeführenden eine Verletzung des Anspruchs auf Akteneinsicht so- wie eine Verletzung des Anspruchs auf rechtliches Gehör. Zudem rügen sie eine Verletzung der Pflicht zur vollständigen und richtigen Abklärung des rechtserheblichen Sachverhalts.</w:t>
      </w:r>
    </w:p>
    <w:p>
      <w:r>
        <w:rPr>
          <w:b/>
        </w:rPr>
        <w:t>E. 4.2</w:t>
      </w:r>
    </w:p>
    <w:p>
      <w:r>
        <w:t>Der Anspruch auf rechtliches Gehör (Art. 29 Abs. 2 BV) enthält das Recht auf Akteneinsicht. Gemäss Art. 26 VwVG hat die Partei oder ihr Ver- treter grundsätzlich Anspruch darauf, in Eingaben von Parteien und Ver- nehmlassungen von Behörden, in sämtliche Aktenstücke, welche geeignet sind, in einem konkreten Verfahren als Beweismittel zu dienen, und in Nie- derschriften eröffneter Verfügungen (Art. 26 Abs. 1 Bstn. a-c VwVG) einzu- sehen. Ausgenommen vom Recht auf Akteneinsicht sind verwaltungsin- terne Unterlagen. Gemäss Art. 27 VwVG darf die Behörde die Einsicht- nahme in Akten nur verweigern, wenn wesentliche öffentliche oder private Interessen die Geheimhaltung erfordern oder wenn dies im Interesse einer noch nicht abgeschlossenen amtlichen Untersuchung steht (Art. 27 Abs. 1 VwVG).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4.3</w:t>
      </w:r>
    </w:p>
    <w:p>
      <w:r>
        <w:t>Soweit die Verletzung des Rechts auf Akteneinsicht geltend gemacht wird, wurde dies mit der Gewährung der Akteneinsicht in die Akten 16/92 sowie 43/2 inklusive USB-Stick mit Schreiben des SEM vom 1. November 2024 geheilt. Eine Gehörsverletzung liegt hingegen, wie sich aus der Zwi- schenverfügung vom 29. Oktober 2024 erschliesst, nicht vor. Betreffend</w:t>
      </w:r>
    </w:p>
    <w:p>
      <w:r>
        <w:t>D-5917/2024 Seite 6 die Einsicht in die Akten 28/2 und 48/3 hat das Bundesverwaltungsgericht bereits mit Zwischenverfügung vom 29. Oktober 2024 festgestellt, dass es sich bei diesen Akten um Hilfsmittel für die interne Entscheidfindung und die Verfahrensleitung handelt und diese als solche dem Akteneinsichts- recht nicht unterstehen (vgl. Urteile des BVGer D-5263/2023 vom 20. Au- gust 2024 E. 3.3.1, E-4285/2023 vom 20. September 2023 E. 4.3.2).</w:t>
      </w:r>
    </w:p>
    <w:p>
      <w:r>
        <w:rPr>
          <w:b/>
        </w:rPr>
        <w:t>E. 4.4</w:t>
      </w:r>
    </w:p>
    <w:p>
      <w:r>
        <w:t>Die Beschwerdeführenden rügen, es liege eine Verletzung der Abklä- rungspflicht vor, da das SEM weder eine Übersetzung der Beweismittel ge- macht habe noch den Beschwerdeführenden eine angemessene Frist zur Einreichung von Übersetzungen angesetzt habe. Eventualiter müssten die Übersetzungen auf Beschwerdeebene erstellt werden, was ausdrücklich beantragt werde, und das Bundesverwaltungsgericht hätte den Beschwer- deführenden ansonsten eine angemessene Frist zur Einreichung von Übersetzungen anzusetzen. Zudem habe das SEM die eingereichten Be- weismittel in pauschaler Weise als wertlos qualifiziert und deshalb nicht gewürdigt. Es habe indessen auch keine weiteren Abklärungen zur Echt- heit der Unterlagen gemacht, womit es ebenfalls wieder die Abklärungs- pflicht verletzt habe. Ferner habe das SEM die Vorbringen betreffend die Risikofaktoren, namentlich die kurdische Herkunft und das Risikoprofil der Familie nicht gesamthaft und die Glaubhaftigkeit der Aussagen falsch ge- würdigt.</w:t>
      </w:r>
    </w:p>
    <w:p>
      <w:r>
        <w:rPr>
          <w:b/>
        </w:rPr>
        <w:t>E. 4.5</w:t>
      </w:r>
    </w:p>
    <w:p>
      <w:r>
        <w:t>Der vorliegende Sachverhalt wurde von der Vorinstanz insgesamt rechtsgenüglich abgeklärt und diese setzte sich hinreichend differenziert mit den zentralen Vorbringen der Beschwerdeführenden und mit den ein- gereichten Beweismitteln auseinander. Hinsichtlich der gerügten fehlenden Übersetzung der Beweismittel ist festzustellen, dass kein Anlass für eine Übersetzung derselben bestand, da sich die damit belegten rechtserhebli- chen Angaben (Einleitung eines strafrechtlichen Ermittlungsverfahrens we- gen den von den Beschwerdeführenden dargelegten Aktivitäten) auch ohne umfassende Übersetzung aus den türkischsprachigen Dokumenten ergeben und von der Vorinstanz auch nicht bezweifelt wurden. Es besteht auch auf Beschwerdeebene kein Grund, eine Übersetzung der eingereich- ten Dokumente zu veranlassen oder dem Beschwerdeführer Frist zur Ein- reichung einer Übersetzung einzureichen, da das Gericht die Glaubhaf- tigkeit der Angaben offenlässt. Der diesbezügliche Antrag ist abzuweisen. Des Weiteren geht aus der Begründung der Verfügung hervor, dass die Vorinstanz die eingereichten Beweismittel würdigte und weshalb sie vorlie- gend darauf verzichten konnte, die Dokumente auf objektive Fälschungs- merkmale zu überprüfen. Zudem beschlägt die Beurteilung des</w:t>
      </w:r>
    </w:p>
    <w:p>
      <w:r>
        <w:t>D-5917/2024 Seite 7 Risikoprofils der Beschwerdeführenden die materielle Würdigung der Sa- che, worauf in diesem Urteil soweit nötig in den dazugehörigen Erwägun- gen näher einzugehen ist. Der blosse Umstand, dass die Beschwerdefüh- renden die Beurteilung durch die Vorinstanz nicht teilen, stellt jedenfalls weder eine Gehörsverletzung noch eine Verletzung der Pflicht zur vollstän- digen und richtigen Abklärung des rechtserheblichen Sachverhalts dar, sondern beschlägt wiederum die Frage der materiellen Würdigung der Sa- che.</w:t>
      </w:r>
    </w:p>
    <w:p>
      <w:r>
        <w:rPr>
          <w:b/>
        </w:rPr>
        <w:t>E. 4.6</w:t>
      </w:r>
    </w:p>
    <w:p>
      <w:r>
        <w:t>Nach dem Gesagten erweisen sich die zahlreich erhobenen formell- rechtlichen Rügen allesamt als unbegründet. Das Begehren, die angefoch- tene Verfügung sei aufzuheben und zur Abklärung und Feststellung des vollständigen und richtigen rechtserheblichen Sachverhalts respektive zur rechtsgenüglichen Gewährung des rechtlichen Gehörs sowie zur Neube- urteilung an das SEM zurückzuweisen, ist demzufolge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rPr>
          <w:b/>
        </w:rPr>
        <w:t>E. 5.2</w:t>
      </w:r>
    </w:p>
    <w:p>
      <w:r>
        <w:t>Wer um Asyl nachsucht, muss die Flüchtlingseigenschaft nachweisen oder zumindest glaubhaft machen (Art. 7 AsylG).</w:t>
      </w:r>
    </w:p>
    <w:p>
      <w:r>
        <w:rPr>
          <w:b/>
        </w:rPr>
        <w:t>E. 6.1</w:t>
      </w:r>
    </w:p>
    <w:p>
      <w:r>
        <w:t>Das SEM führt in der angefochtenen Verfügung aus, dass aus den ein- gereichten Beweismitteln zu den drei Ermittlungs- bzw. Untersuchungsver- fahren gegen die Beschwerdeführerin 2 keine Hinweise zu entnehmen seien, dass die türkischen Strafverfolgungsbehörden einen Festnahme- bzw. Vorführbefehl oder Haftbefehl gegen sie erlassen hätten. Ebenfalls seien noch keine Gerichtsverfahren eröffnet worden. Vor dem Hintergrund, dass in der Türkei eine grosse Zahl an Ermittlungs- und Untersuchungs- verfahren eingeleitet, aber auch häufig wieder eingestellt werden würden, sei zum jetzigen Zeitpunkt offen, ob es in absehbarer Zeit überhaupt zur Anklageerhebung, einer Eröffnung eines Gerichtsverfahrens oder zu einer</w:t>
      </w:r>
    </w:p>
    <w:p>
      <w:r>
        <w:t>D-5917/2024 Seite 8 Verurteilung kommen würde. Zudem seien die erhobenen Vorwürfe auf- grund der Aktenlage als nicht offensichtlich haltlos einzustufen. Insgesamt liege deshalb keine objektiv begründete Furcht vor flüchtlingsrechtlich re- levanter Verfolgung durch den türkischen Staat aufgrund dieser geltend gemachten Untersuchungs- bzw. Ermittlungsverfahren vor. Diese seien deshalb nicht von flüchtlingsrechtlicher Relevanz. Weiter stufte das SEM das Fernsehinterview der Beschwerdeführenden, bei welchem sie sich über Missstände beklagt hätten, als flüchtlingsrecht- lich nicht relevant ein. Nach Aussagen der Beschwerdeführenden lägen keine Hinweise vor, dass die geltend gemachten polizeilichen Suchen mit diesem Interview in Verbindung stehen würden. Auch die politischen Ge- spräche, welche die Beschwerdeführerin 2 im Dorf mit Frauen und Jugend- lichen geführt habe, seien flüchtlingsrechtlich nicht relevant. Das Führen von politischen Gesprächen in der Türkei sei flüchtlingsrechtlich nicht per se relevant und es fänden sich keine Hinweise in den Akten, dass ihr des- wegen eine Verfolgung durch die türkische Polizei drohe. Zum Gefährdungsprofil brachten die Beschwerdeführenden weiter vor, sie hätten auf ihren Facebookprofilen politische Inhalte ausgetauscht und ge- teilt. Dazu hielt das SEM fest, das Teilen, Veröffentlichen und Kommentie- ren politischer Inhalte auf sozialen Medien sei nicht per se flüchtlingsrecht- lich relevant. Es gebe auch hier keine Anzeichen, dass ihnen deswegen eine Verfolgung durch die türkische Polizei drohe. Zu den Vorbringen in Bezug auf die politischen Aktivitäten des Beschwerdeführers 1 für die heu- tige Haiklarin Esitlik ve Demokrasi Partisi (DEM) sowie sein zweimaliger Einsatz an der Wahlurne für die TIP-Partei führte die Vorinstanz aus, dass aufgrund dieser Aktivitäten nicht von einer Verfolgung auszugehen sei, da es sich bei der DEM um eine legale Partei handle, der Beschwerdeführer 1 nie Mitglied und seine Unterstützung lediglich niederschwelliger Natur gewesen sei. Weiter sei das Vorbringen, er sei an der Wahlurne bei der TIP-Partei beauftragt gewesen, nicht nachvollziehbar, da die Partei in den Jahren 1987/1988 aufgelöst worden sei und der Beschwerdeführer 1 da- mals erst (…) oder (…) Jahre alt gewesen sei. Zum Vorbringen, die Polizei habe nach der Beschwerdeführerin 2 gefragt und die Staatsanwaltschaft habe sie zur Einvernahme vorgeladen, wobei nach ihrer Ausreise zudem ihre Schwiegermutter ihretwegen befragt wor- den sei, führt die Vorinstanz aus, dass die Beschwerdeführerin 2 an der Anhörung nicht habe angeben können, weshalb sie gesucht worden sei. Ein blosses polizeiliches Interesse begründe indes keine objektiv relevante</w:t>
      </w:r>
    </w:p>
    <w:p>
      <w:r>
        <w:t>D-5917/2024 Seite 9 Furcht vor einer flüchtlingsrechtlichen Verfolgung. Sollte die Suche einen Zusammenhang mit den geltend gemachten Justizverfahren haben, sei da- rauf hinzuweisen, dass diese Vorbringen – wie dargelegt – keine flücht- lingsrechtliche Relevanz hätten und polizeiliche Suchen in diesem Zusam- menhang ebenfalls nicht. Zudem habe es diverse Ungereimtheiten in den Angaben der Beschwer- deführenden gegeben. Auf eine vertiefte Prüfung zur Glaubhaftigkeit habe das SEM indessen verzichtet, da es die Vorbringen ohnehin als nicht flücht- lingsrechtlich relevant eingestuft habe.</w:t>
      </w:r>
    </w:p>
    <w:p>
      <w:r>
        <w:rPr>
          <w:b/>
        </w:rPr>
        <w:t>E. 6.2</w:t>
      </w:r>
    </w:p>
    <w:p>
      <w:r>
        <w:t>Die Beschwerdeführenden machen in den Beschwerdeeingaben vom 19. sowie vom 20. September 2024 unterschiedliche Angaben zum tat- sächlichen Grund ihrer Ausreise. In der Eingabe vom 19. September 2024 führen sie im Wesentlichen aus, sie seien weder wegen des Fernsehinter- views noch wegen der Schwierigkeiten des Beschwerdeführers 1 geflüch- tet, sondern einzig aufgrund der Ermittlungsverfahren gegen die Be- schwerdeführerin 2. Der Vorwurf der Terrorpropaganda sei eine heikle Si- tuation, insbesondere weil sie Kurden seien. Zudem sei auch bekannt, dass die Haftbedingungen insbesondere für Kurden und für Frauen schlimm seien. Ihr Anwalt in der Türkei habe aufgrund von ähnlichen, ihm bekannten Fällen, einschätzen können, dass der Beschwerdeführerin 2 als Kurdin eine langjährige Haftstrafe drohe. Zudem sei es sicher, dass sie verhaftet werde, sollte sie auftauchen. In der Zwischenzeit hätten sie neue Unterlagen erhalten, darunter mehrere Haftbefehle wegen Terrorpropa- ganda. Aus diesen Unterlagen gehe hervor, dass die Verfahren gegen sie weiterlaufen würden und ihr deshalb Verhaftung, Inhaftierung und Verurtei- lung drohe. Auch die illegale Ausreise führe zu einer Gefährdung. Zudem habe die Beschwerdeführerin 2 als Kind mitansehen müssen, wie ihr Vater geschlagen und von den Behörden mitgenommen worden sei und sie habe verhindern wollen, dass ihre Kinder das Gleiche erleben müssen. In der Eingabe vom 20. September 2024 wurden diese Vorbringen wieder- holt. Zudem wurde aber erneut die drohende Gefahr aufgrund des Fernse- hinterviews, des Teilens politischer Inhalte in den sozialen Medien sowie der früheren politischen Aktivitäten des Beschwerdeführers 1 geltend ge- macht. Es sei ausserdem zu Hausdurchsuchungen bei der Mutter des Be- schwerdeführers 1 gekommen, weshalb von einem anhaltenden Interesse der Polizei auszugehen sei. Bei einer Gesamtbetrachtung der Vorbringen und unter Berücksichtigung der kurdischen Ethnie müsse von einem</w:t>
      </w:r>
    </w:p>
    <w:p>
      <w:r>
        <w:t>D-5917/2024 Seite 10 herausragenden Gefährdungsprofil der Beschwerdeführenden ausgegan- gen werden.</w:t>
      </w:r>
    </w:p>
    <w:p>
      <w:r>
        <w:rPr>
          <w:b/>
        </w:rPr>
        <w:t>E. 7.1</w:t>
      </w:r>
    </w:p>
    <w:p>
      <w:r>
        <w:t>Nach Prüfung der Akten kommt das Bundesverwaltungsgericht zum Schluss, dass die vorinstanzliche Verfügung zu bestätigen ist. Die Ausfüh- rungen in den beiden Beschwerdeeingaben vermögen den Erwägungen des SEM letztlich nichts Stichhaltiges entgegenzusetzen.</w:t>
      </w:r>
    </w:p>
    <w:p>
      <w:r>
        <w:rPr>
          <w:b/>
        </w:rPr>
        <w:t>E. 7.2</w:t>
      </w:r>
    </w:p>
    <w:p>
      <w:r>
        <w:t>Im Hinblick auf die geltend gemachte, begründete Furcht vor zukünfti- ger Verfolgung aufgrund der Strafverfahren wegen des Verdachts auf Ter- rorpropaganda hat das SEM diese zu Recht als asylrechtlich nicht relevant qualifiziert, womit auf die beschwerdeweisen Einwände betreffend die Glaubhaftigkeitsprüfung der Vorinstanz nicht weiter einzugehen ist. Entge- gen der Auffassung der Beschwerdeführenden ergibt sich aus den einge- reichten Beweismitteln – insbesondere auch aus den mit der Beschwerde eingereichten Vorführbefehlen (yakalama emri) – nicht, dass der Be- schwerdeführerin 2 bei einer Rückkehr mit beachtlicher Wahrscheinlichkeit eine langjährige Haftstrafe droht. Wie die Vorinstanz bereits zutreffend fest- gestellt hat, werden Strafverfahren in der Türkei im Allgemeinen oft in teils hoher Zahl eingeleitet, aber häufig auch wieder eingestellt. Selbst bei An- nahme, es sei eines oder mehrere Strafverfahren gegen die Beschwerde- führerin 2 eingeleitet oder gar eine Anklage erhoben worden oder es werde zukünftig Anklage erhoben, ist – insbesondere auch mangels eines expo- nierten politischen Profils der Beschwerdeführenden (vgl. hierzu nachfol- gend E. 7.3) und deren bisheriger strafrechtlicher Unbescholtenheit – nicht ohne Weiteres von einer späteren Verurteilung und selbst bei einer Verur- teilung nicht automatisch von der erheblichen Wahrscheinlichkeit einer un- mittelbar drohenden asylrelevanten Verfolgung aufgrund der Strafausfäl- lung auszugehen (vgl. Urteil des BVGer E-4103/2024 vom 8. November 2024 E. 8.8 [zur Publikation als Referenzurteil vorgesehen]). Auch die auf Beschwerdeebene behaupteten Hausdurchsuchungen bei der Mutter des Beschwerdeführers 1 sowie die eingereichten, fremdsprachigen Kopien von Justizdokumenten (insbesondere von Vorführbefehlen) im Zusammen- hang mit den strafrechtlichen Verfahren in der Türkei vermögen an dieser Einschätzung nichts zu ändern, zumal der Beweiswert solcher Unterlagen mangels Überprüfbarkeit der Echtheit niedrig ist.</w:t>
      </w:r>
    </w:p>
    <w:p>
      <w:r>
        <w:rPr>
          <w:b/>
        </w:rPr>
        <w:t>E. 7.3</w:t>
      </w:r>
    </w:p>
    <w:p>
      <w:r>
        <w:t>Die Beschwerdeführenden verfügen zudem nicht über ein exponiertes politisches Profil. Die Vorbringen, die Beschwerdeführerin 2 habe politische Gespräche geführt, und der Beschwerdeführer 1 sei in einer politischen</w:t>
      </w:r>
    </w:p>
    <w:p>
      <w:r>
        <w:t>D-5917/2024 Seite 11 Partei aktiv gewesen, ändern an dieser Einschätzung nichts, zumal es sich hierbei lediglich um niederschwellige Aktivitäten handelt. Auch hatte der Beschwerdeführer 1 keine politisch exponierte Stellung innerhalb der Par- tei inne. Ebenfalls ist mit der Vorinstanz einig zu gehen, dass das Teilen, Veröffentlichen und Kommentieren politischer Inhalte auf sozialen Medien nicht per se flüchtlingsrechtlich relevant ist und deshalb auch kein Gefähr- dungsprofil begründet. Unter diesen Umständen ist nicht davon auszuge- hen, dass ihnen in absehbarer Zukunft und mit erheblicher Wahrscheinlich- keit eine flüchtlingsrechtlich relevante Verfolgung droht. Die beschwerde- weise geltend gemachte Reflexverfolgung wegen der unterstellten Ter- rorunterstützung durch den Vater der Beschwerdeführerin findet in den Ak- ten keine Stütze. So machten die Beschwerdeführenden deswegen keine aktuelle Verfolgung geltend, was insofern nicht erstaunt, als die Festnahme des Vaters wegen diesem Vorwurf doch Jahrzehnte zurückliegt (A32/14 F11).</w:t>
      </w:r>
    </w:p>
    <w:p>
      <w:r>
        <w:rPr>
          <w:b/>
        </w:rPr>
        <w:t>E. 7.4</w:t>
      </w:r>
    </w:p>
    <w:p>
      <w:r>
        <w:t>Auch die von den Beschwerdeführenden vorgebrachten Benachteili- gungen wegen ihrer Zugehörigkeit zur kurdischen Ethnie und zur aleviti- schen Glaubensgemeinschaft erfüllen mangels hinreichender Intensität die Anforderungen an eine asylrelevante Verfolgung nicht. Die praxisgemäss sehr hohen Anforderungen an die Bejahung einer Kollektivverfolgung (vgl. BVGE 2014/32 E. 7.2 und 2013/21 E. 9, je m.w.H.) sind im Fall der Kurden und Aleviten in der Türkei nicht als erfüllt zu erachten, dies auch unter Be- rücksichtigung der aktuellen politischen Entwicklungen in der Türkei (vgl. etwa Urteile des BVGer E-4722/2024 vom 8. August 2024 E. 6.4, E- 6799/2024 vom 9. Dezember 2024 E. 6.5, E-3393/2023 vom 14. August 2023 E. 7.6 m.w.H.).</w:t>
      </w:r>
    </w:p>
    <w:p>
      <w:r>
        <w:rPr>
          <w:b/>
        </w:rPr>
        <w:t>E. 7.5</w:t>
      </w:r>
    </w:p>
    <w:p>
      <w:r>
        <w:t>Aufgrund des Gesagten hat die Vorinstanz die Flüchtlingseigenschaft der Beschwerdeführenden zu Recht verneint und ihre Asylgesuche folge- 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 der Schweiz insbesondere we- der über eine ausländerrechtliche Aufenthaltsbewilligung noch über einen Anspruch auf Erteilung einer solchen. Die Wegweisung wurde demnach</w:t>
      </w:r>
    </w:p>
    <w:p>
      <w:r>
        <w:t>D-5917/2024 Seite 12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w:t>
      </w:r>
    </w:p>
    <w:p>
      <w:r>
        <w:t>D-5917/2024 Seite 13 in den Heimatstaat ist demnach unter dem Aspekt von Art. 5 AsylG recht- mässig.</w:t>
      </w:r>
    </w:p>
    <w:p>
      <w:r>
        <w:rPr>
          <w:b/>
        </w:rPr>
        <w:t>E. 9.2.5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der Türkei ist nicht von einer Situation allgemeiner Gewalt oder bürgerkriegsähnlichen Verhältnissen auszugehen (vgl. Referenzurteil E- 1948/2018 vom 12. Juni 2018 E. 7.3 sowie Urteil des BVGer E-4103/2024 vom 8. November 2024 E. 13 [zur Publikation als Referenzurteil vorgese- hen], je m.w.H.). Der Vollzug der Wegweisung in die vom Erdbeben vom Februar 2023 betroffenen Gebiete ist praxisgemäss ebenfalls nicht als ge- nerell unzumutbar zu erachten; vielmehr ist die Beurteilung der Zumutbar- keit im Rahmen einer einzelfallweisen Prüfung der individuellen Lebenssi- tuation der Betroffenen vorzunehmen (vgl. dazu das Referenzurteil E- 1308/2023 vom 19. März 2024 E. 11.3.1).</w:t>
      </w:r>
    </w:p>
    <w:p>
      <w:r>
        <w:t>D-5917/2024 Seite 14</w:t>
      </w:r>
    </w:p>
    <w:p>
      <w:r>
        <w:rPr>
          <w:b/>
        </w:rPr>
        <w:t>E. 9.3.3</w:t>
      </w:r>
    </w:p>
    <w:p>
      <w:r>
        <w:t>Es sprechen – wie vom SEM zutreffend dargelegt – keine individuel- len Gründe gegen einen Wegweisungsvollzug. Zwar wurde das Haus der Beschwerdeführenden durch das Erdbeben im Februar 2023 beschädigt, sie verfügen aber in ihrer Herkunftsprovinz sowie insbesondere auch in an- deren Provinzen über diverse Familienangehörige und damit über ein trag- fähiges familiäres Beziehungsnetz. Zudem haben die Beschwerdeführen- den bereits vor ihrer Ausreise für mehrere Monate bei der Schwester des Beschwerdeführers 1 in Gaziantep gewohnt, weshalb davon auszugehen ist, dass sie bei einer Rückkehr zumindest vorübergehend wieder bei ihr wohnen können. Die Beschwerdeführenden waren vor dem Erdbeben als Landwirte tätig und der Beschwerdeführer 1 hat zudem Arbeitserfahrung in diversen Bereichen, darunter dem Fahrdienst oder auf dem Bau. Es dürfte ihnen damit bei zumutbarer Eigeninitiative möglich sein, auch nach einer Rückkehr ins Heimatland ein Einkommen zu erzielen, das den Lebensun- terhalt der Familie sichert. Die Beschwerdeführenden leiden – entgegen der unsubstantiierten Behauptung in der Beschwerde – sodann an keinen aktenkundigen gesundheitlichen Problemen, und es kann auch nicht fest- gestellt werden, dass eine Rückkehr in die Türkei zu einer Gefährdung des Kindeswohls führen würde. Insgesamt ist somit nicht davon auszugehen, dass sie bei einer Rückkehr in die Türkei aus wirtschaftlichen, sozialen oder gesundheitlichen Gründen in eine existenzielle Notlage geraten wür- den.</w:t>
      </w:r>
    </w:p>
    <w:p>
      <w:r>
        <w:rPr>
          <w:b/>
        </w:rPr>
        <w:t>E. 9.3.4</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D-5917/2024 Seite 15</w:t>
      </w:r>
    </w:p>
    <w:p>
      <w:r>
        <w:rPr>
          <w:b/>
        </w:rPr>
        <w:t>E. 11</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Der in gleicher Höhe geleistete Kostenvor- schuss ist für die Bezahlung der Verfahrenskosten zu verwenden.</w:t>
      </w:r>
    </w:p>
    <w:p>
      <w:r>
        <w:t>(Dispositiv nächste Seite)</w:t>
      </w:r>
    </w:p>
    <w:p>
      <w:r>
        <w:t>D-5917/2024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