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D-5911/2011 vom 14. März 2013</w:t>
      </w:r>
    </w:p>
    <w:p>
      <w:r>
        <w:t>Bundesverwaltungsgericht, 2013-03-14, FR</w:t>
      </w:r>
    </w:p>
    <w:p>
      <w:r>
        <w:rPr>
          <w:b/>
        </w:rPr>
        <w:t xml:space="preserve">Quelle: </w:t>
      </w:r>
      <w:r>
        <w:t>https://mcp.opencaselaw.ch/entscheid/bvger_D-5911_2011</w:t>
      </w:r>
    </w:p>
    <w:p>
      <w:r>
        <w:t>FR: TAF D-5911/2011 du 14 mars 2013</w:t>
      </w:r>
    </w:p>
    <w:p>
      <w:r>
        <w:t>IT: TAF D-5911/2011 del 14 marzo 2013</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w:t>
      </w:r>
    </w:p>
    <w:p>
      <w:r>
        <w:t>A titre préalable, A._______ a reproché à l'autorité de première instance de n'avoir pas respecté les instructions données par le Tribunal à l'appui de l'arrêt du 2 octobre 2008 et d'avoir ainsi violé l'autorité de chose jugée en soutenant qu'elle aurait eu la possibilité de fuir sur une autre partie du territoire arménien. Elle estime en particulier que l'ODM n'aurait dû se prononcer que sur les deux points par rapport auxquels le Tribunal lui avait enjoint de procéder à une instruction complémentaire, à savoir sur l'existence d'une protection adéquate dont elle pouvait bénéficier dans son pays et sur la nature des préjudices qu'elle y avait subis. En l'occurrence, le Tribunal constate que l'autorité de première instance a suivi à la lettre les instructions ordonnées dans son arrêt du 2 octobre 2008. D'une part, celle-ci a entrepris des recherches sur place, en vue de pouvoir déterminer si les autorités arméniennes ont la volonté et la capacité d'assurer à l'intéressée et à son mari une protection efficace et effective contre les agissements illicites dont ils se sont prévalus de la part de tiers. D'autre part, l'ODM a procédé à une nouvelle audition de A._______, afin de déterminer dans quel contexte elle a subi les graves préjudices qu'elle n'avait jusque-là pu dévoiler qu'à son médecin traitant. En outre, il a également motivé la décision incriminée sous l'angle de la protection adéquate dont l'intéressée pouvait bénéficier de la part des autorités arméniennes contre des préjudices infligés par des tiers. Dans ces conditions, cet office était parfaitement habilité à compléter son argumentation sous l'angle d'une éventuelle possibilité de protection interne. En tout état de cause, et contrairement à ce que prétend la recourante, le Tribunal n'en a nullement restreint l'examen dans son arrêt du 2 octobre 2008 - bien au contraire - dans la mesure où il a enjoint cet office d'entreprendre les investigations utiles y relatives. Partant, le grief soulevé par A._______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Conformément à une jurisprudence constante, l'asile n'est pas accordé en guise de compensation à des préjudices subis, mais sur la base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Cela suppose également qu'une protection adéquate dans le pays d'origine du requérant soit exclue (cf. Arrêts du Tribunal administratif fédéral suisse [ATAF] 2011/50 consid. 3.1.2 p. 997 et réf. cit., ATAF 2010/57 consid. 2.4, 3.2 et 4.1, ATAF 2009/51 consid. 4.2.5).</w:t>
      </w:r>
    </w:p>
    <w:p>
      <w:r>
        <w:rPr>
          <w:b/>
        </w:rPr>
        <w:t>E. 3.4</w:t>
      </w:r>
    </w:p>
    <w:p>
      <w:r>
        <w:t>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2011/51 consid. 7.1 à 7.4 et la jurisprudence citée, ATAF 2008/12 consid. 5.3 p. 155, ATAF 2008/5 consid. 4.1 p. 60, ATAF 2008/4 consid. 5.2 p. 37 ; cf. également Jurisprudence et Informations de la Commission [JICRA] 2006 n° 18 p. 181 ss, en particulier consid. 10.1 et 10.3.2).</w:t>
      </w:r>
    </w:p>
    <w:p>
      <w:r>
        <w:rPr>
          <w:b/>
        </w:rPr>
        <w:t>E. 4</w:t>
      </w:r>
    </w:p>
    <w:p>
      <w:r>
        <w:t>A._______ fait valoir avoir fait l'objet de graves préjudices - en l'occurrence (...) - infligés à son domicile par trois individus à la recherche de son mari, durant la nuit du 7 au 8 mars 2003.</w:t>
      </w:r>
    </w:p>
    <w:p>
      <w:r>
        <w:rPr>
          <w:b/>
        </w:rPr>
        <w:t>E. 4.1</w:t>
      </w:r>
    </w:p>
    <w:p>
      <w:r>
        <w:t>En toute premier lieu, le Tribunal, à l'instar de l'ODM, ne met nullement en doute la réalité des sévices subis par la recourante, dans les circonstances décrites, lesquels sont d'ailleurs attestés par les constatations effectuées par ses médecins traitants à l'appui des certificats médicaux figurant au dossier, ainsi que par l'audition complémentaire du 30 décembre 2010.</w:t>
      </w:r>
    </w:p>
    <w:p>
      <w:r>
        <w:rPr>
          <w:b/>
        </w:rPr>
        <w:t>E. 4.2</w:t>
      </w:r>
    </w:p>
    <w:p>
      <w:r>
        <w:t>Cela étant, quand bien même l'intéressée a, au vu du dossier, enduré des préjudices graves, d'une intensité suffisante au point de les qualifier de persécution, et infligés pour un motif déterminant au sens de l'art. 3 LAsi, elle ne peut se voir octroyer l'asile pour ce motif. En effet, selon la théorie de la protection, les préjudices infligés par des tiers ne revêtent un caractère déterminant pour la reconnaissance de la qualité de réfugié et l'octroi de l'asile qu'à défaut d'une protection adéquate offerte par l'Etat d'origine (cf. notamment dans ce sens ATAF 2011/51 précité). Or, il ressort des investigations entreprises par l'Ambassade de Suisse à Erevan que, d'une manière générale, les autorités arméniennes ne renoncent pas à poursuivre les auteurs d'actes pénalement répréhensibles, tels que ceux dont A._______ a fait l'objet. Celles-ci offrent, en principe, une protection appropriée pour empêcher la perpétration de tels actes illicites et donnent également suite à des actions pénales engagées lorsque de tels forfaits ont été commis. En outre, compte tenu également des informations obtenues par ladite Ambassade, il y a lieu de considérer que, même si les autorités policières locales ne donnent pas suite à une plainte déposée par une victime d'une infraction pénale, celle-ci dispose de moyens pour obtenir une protection effective, en engageant d'autres démarches, à un échelon supérieur - à savoir en s'adressant à la hiérarchie de la police, aux autorités judiciaires ou encore à des organismes étatiques et non-étatiques de défense des victimes - pour faire valoir ses droits et obtenir une protection adéquate. Certes, à l'appui de son recours, l'intéressée met en doute la fiabilité de l'enquête effectuée par l'Ambassade de Suisse à Erevan. Elle soutient en particulier qu'aucun crédit ne peut être accordé à l'avocat de confiance engagé par celle-ci, dans la mesure où ses réponses seraient fausses et indigentes. Or, en l'occurrence, il ne ressort ni de ses arguments, ni des pièces du dossier, un quelconque élément concret ou indice propre à mettre en doute la qualité des résultats de l'enquête effectuée par le truchement de ladite Ambassade. Cette dernière s'est en effet basée sur une personne digne de sa confiance, laquelle a mené des investigations auprès de diverses personnes ou organismes. Le fait que celle-ci ait indiqué dans son rapport qu'il n'y avait eu aucune élection en 2002 ne saurait discréditer la valeur probante de ses recherches, étant entendu qu'il en ressort de manière évidente qu'elle ne faisait nullement allusion aux élections locales mais à celles qui se sont déroulées sur le plan national (parlementaires et présidentielles), lesquelles on eu lieu en 2002 pour les premières et en 2003 pour les secondes. De plus, la personne de confiance a répondu de manière claire et précise au sujet de la volonté et la capacité des autorités arméniennes à assurer, à une personne poursuivie par des tiers de la manière alléguée par la recourante, une protection efficace et effective, permettant ainsi à l'ODM de se déterminer sur un état de faits complet et exact et de statuer en toute connaissance de cause. Les arguments avancés par l'intéressée pour mettre en cause le bien-fondé du résultat des recherches entreprises par l'office fédéral se limitent ainsi à de simples affirmations ne reposant sur aucun élément concret et sérieux qui aurait justifié que tant l'ODM que le Tribunal doivent s'en écarter. C'est donc à bon droit que l'ODM a retenu l'existence d'une protection adéquate en Arménie pour les faits allégués par la recourante.</w:t>
      </w:r>
    </w:p>
    <w:p>
      <w:r>
        <w:rPr>
          <w:b/>
        </w:rPr>
        <w:t>E. 4.3</w:t>
      </w:r>
    </w:p>
    <w:p>
      <w:r>
        <w:t>La recourante soutient encore qu'elle est fondée à se prévaloir de raisons impérieuses liées aux graves préjudices subis en 2003 et à l'important traumatisme qui s'en est suivi pour se voir reconnaître la qualité de réfugiée. Si la gravité des traumatismes dont souffre encore actuellement l'intéressée au motif des sévices subis à son temps ne sont nullement mis en doute par le Tribunal, l'argumentation fondée sur les raisons impérieuses tombe toutefois à faux dans le cas d'espèce. En effet, seuls peuvent invoquer des raisons impérieuses ceux qui ont fui leur pays pour échapper à des formes particulièrement graves et atroces de persécution et qui, au moment de leur arrivée en Suisse, répondent à toutes les conditions mises à la reconnaissance de la qualité de réfugié. Or, tel n'est pas précisément pas le cas pour la recourante, dans la mesure où, déjà au moment de son départ d'Arménie, elle pouvait obtenir une protection adéquate pour les faits allégués et n'était donc pas en mesure de prétendre à la qualité de réfugiée et l'octroi de l'asile (cf. sur ce point consid. 4.2 ci-dessus). Partant, une protection adéquate pour les faits infligés par des tiers pouvant être requise auprès des autorités arméniennes, il n'y a pas de place pour la reconnaissance de la qualité de réfugié fondée sur des raisons impérieuses.</w:t>
      </w:r>
    </w:p>
    <w:p>
      <w:r>
        <w:rPr>
          <w:b/>
        </w:rPr>
        <w:t>E. 4.4</w:t>
      </w:r>
    </w:p>
    <w:p>
      <w:r>
        <w:t>Cela étant, force est également de constater que les faits à l'origine de la fuite de A._______ remontent à dix ans déjà. Ainsi, il est douteux qu'après tant d'années, les personnes qui ont tenté de fausser les résultats d'élections locales par le biais d'un bourrage d'urnes, respectivement leurs complices, cherchent aujourd'hui encore à s'en prendre à l'épouse d'une personne qui a tenté de s'y opposer. S'ajoute encore à cela que l'époux de la recourante, dont les motifs d'asile sont à l'origine des préjudices qu'elle a subis et se sont déroulés il y a plus de dix ans également, a décidé de retirer son recours en date du 2 mars 2012 (cf. consid. P ci-dessus), ce qui laisse à penser que la crainte de l'intéressée d'être à nouveau exposée à des futures persécutions pour les motifs allégués n'est pas fondée et ce indépendamment de la protection adéquate dont elle peut bénéficier dans son pays.</w:t>
      </w:r>
    </w:p>
    <w:p>
      <w:r>
        <w:rPr>
          <w:b/>
        </w:rPr>
        <w:t>E. 5</w:t>
      </w:r>
    </w:p>
    <w:p>
      <w:r>
        <w:t>Il s'ensuit que le recours, en tant qu'il conteste le refus de l'asile, doit être rejeté.</w:t>
      </w:r>
    </w:p>
    <w:p>
      <w:r>
        <w:rPr>
          <w:b/>
        </w:rPr>
        <w:t>E. 6</w:t>
      </w:r>
    </w:p>
    <w:p>
      <w:r>
        <w:t>Quant à la question du renvoi et de l'exécution de cette mesure, le Tribunal se limite à constater qu'en date du 13 septembre 2011, les autorités cantonales compétentes ont délivré à l'intéressée une autorisation de séjour dont elle bénéficie toujours. Il n'y a dès lors pas lieu de se prononcer sur ces points.</w:t>
      </w:r>
    </w:p>
    <w:p>
      <w:r>
        <w:rPr>
          <w:b/>
        </w:rPr>
        <w:t>E. 7</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compte tenu du fait que le recours n'était pas d'emblée voué à l'échec lors de son dépôt, et vu l'indigence de la recourante, il y a lieu d'admettre sa demande d'assistance judiciaire partielle,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