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D-5908/2010 vom 3. September 2010</w:t>
      </w:r>
    </w:p>
    <w:p>
      <w:r>
        <w:t>Bundesverwaltungsgericht, 2010-09-03, DE</w:t>
      </w:r>
    </w:p>
    <w:p>
      <w:r>
        <w:rPr>
          <w:b/>
        </w:rPr>
        <w:t xml:space="preserve">Quelle: </w:t>
      </w:r>
      <w:r>
        <w:t>https://mcp.opencaselaw.ch/entscheid/bvger_D-5908_2010</w:t>
      </w:r>
    </w:p>
    <w:p>
      <w:r>
        <w:t>FR: TAF D-5908/2010 du 3 septembre 2010</w:t>
      </w:r>
    </w:p>
    <w:p>
      <w:r>
        <w:t>IT: TAF D-5908/2010 del 3 settembre 2010</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sofern keine Ausnahme nach Art. 32 VGG vorliegt. Als Vorinstanzen gelten die in Art. 33 VGG genannten Behörden. Dazu gehören Verfügungen des BFM auf dem Gebiet des Asyls; das Bundesverwaltungsgericht entscheidet in diesem Bereich endgültig (Art. 105 des Asylgesetzes vom 26. Juni 1998 [AsylG, SR 142.31]; Art. 83 Bst. c Ziff. 1 und Bst. d Ziff. 1 des Bundesgerichtsgesetzes vom 17. Juni 2005 [BGG, SR 173.110]). Das Verfahren richtet sich nach dem VwVG, dem VGG und dem BGG, soweit das AsylG nichts anderes bestimmt (Art. 37 VGG und Art. 6 AsylG).</w:t>
      </w:r>
    </w:p>
    <w:p>
      <w:r>
        <w:rPr>
          <w:b/>
        </w:rPr>
        <w:t>E. 1.2</w:t>
      </w:r>
    </w:p>
    <w:p>
      <w:r>
        <w:t>Amtssprachen des Bundes sind das Deutsche, Französische und Italienische (vgl. Art. 70 Abs. 1 der Bundesverfassung der Schweizerischen Eidgenossenschaft vom 18. April 1999 [BV, SR 101]). Die Beschwerde ist nicht in einer Amtssprache abgefasst. Auf die Ansetzung einer Frist zur Beschwerdeverbesserung kann indessen verzichtet werden, da der in Spanisch verfassten Beschwerdeeingabe genügend klare, sinngemässe Rechtsbegehren und deren Begründung zu entnehmen sind und ohne Weiteres darüber befunden werden kann.</w:t>
      </w:r>
    </w:p>
    <w:p>
      <w:r>
        <w:rPr>
          <w:b/>
        </w:rPr>
        <w:t>E. 1.3</w:t>
      </w:r>
    </w:p>
    <w:p>
      <w:r>
        <w:t>Die angefochtene Verfügung wurde gemäss der der Beschwerde beigelegten Empfangsbestätigung vom 18. Juni 2010 am 21. Juli 2010 eröffnet. Die Beschwerde traf gemäss Schreiben vom 12. August 2010 und Eingangsstempel der Schweizer Botschaft am 27. Juli 2010 bei dieser ein und ist mithin rechtzeitig erfolgt.</w:t>
      </w:r>
    </w:p>
    <w:p>
      <w:r>
        <w:rPr>
          <w:b/>
        </w:rPr>
        <w:t>E. 1.4</w:t>
      </w:r>
    </w:p>
    <w:p>
      <w:r>
        <w:t>Die Beschwerdeführenden haben am Verfahren vor der Vorinstanz teilgenommen, sind durch die angefochtene Verfügung besonders berührt, haben ein schutzwürdiges Interesse an deren Aufhebung beziehungsweise Änderung und sind daher zur Einreichung der Beschwerde legitimiert (Art. 108 AsylG sowie Art. 105 AsylG i.V.m. Art. 37 VGG und Art. 48 Abs. 1 und Art. 52 VwVG). Auf die - abgesehen vom unter E. 1.2 festgestellten Mangel - frist- und formgerecht eingereichte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Gestützt auf Art. 111a Abs. 1 AsylG wurde vorliegend auf die Durchführung eines Schriftenwechsels verzichtet.</w:t>
      </w:r>
    </w:p>
    <w:p>
      <w:r>
        <w:rPr>
          <w:b/>
        </w:rPr>
        <w:t>E. 4.1</w:t>
      </w:r>
    </w:p>
    <w:p>
      <w:r>
        <w:t>In formeller Hinsicht ist zunächst festzuhalten, dass gemäss Art. 19 AsylG ein Asylgesuch im Ausland bei einer schweizerischen Vertretung gestellt werden kann, welche es mit einem Bericht an das Bundesamt überweist (Art. 20 Abs. 1 AsylG). Die schweizerische Vertretung führt mit der asylsuchenden Person in der Regel eine Befragung durch (Art. 10 Abs. 1 der Asylverordnung 1 vom 11. August 1999 über Verfahrensfragen [AsylV 1, SR 142.311]). Ist dies nicht möglich, so wird die asylsuchende Person von der Vertretung aufgefor-dert, ihre Asylgründe schriftlich festzuhalten (Art. 10 Abs. 2 AsylV 1). Das Bundesverwaltungsgericht hat in Auslegung dieser Bestimmungen in BVGE 2007/30 erkannt, dass sich die Unmöglichkeit einer Befra-gung aus organisatorischen oder kapazitätsmässigen Gründen bei der jeweiligen Vertretung, aus faktischen Hindernissen im betreffenden Land oder aus bei der asylsuchenden Person liegenden persönlichen Gründen ergeben kann (vgl. BVGE a.a.O. E. 5.2 und 5.3). Da die An-hörung der Sachverhaltserstellung sowie der Gewährung des rechtli-chen Gehörs dient (vgl. BVGE a.a.O. E. 5.5), ist die asylsuchende Person bei gegebener Unmöglichkeit einer Anhörung unter Hinweis auf ihre Mitwirkungspflicht in einem individualisierten Schreiben mittels konkreter Fragen aufzufordern, ihre Asylgründe schriftlich festzuhalten; ein standardisiertes Schreiben vermag diesen Anforderungen damit in aller Regel nicht zu genügen (vgl. BVGE a.a.O. E. 5.4). Allerdings kann sich eine Befragung beziehungsweise eine schriftliche Sachverhaltsabklärung erübrigen, wenn der Sachverhalt bereits aufgrund des eingereichten Asylgesuchs als entscheidreif erstellt erscheint; der asylsuchenden Person ist aber diesfalls immerhin im Sinne des rechtlichen Gehörs die Gelegenheit zu geben, sich zu einem abzusehenden negativen Entscheid zumindest schriftlich zu äussern (vgl. BVGE a.a.O. E. 5.7). Schliesslich ist das Bundesamt in jedem Fall gehalten, das Absehen von einer Befragung in der Verfügung über das Asylgesuch zu begründen (vgl. BVGE a.a.O. E. 5.6 sowie 5.7).</w:t>
      </w:r>
    </w:p>
    <w:p>
      <w:r>
        <w:rPr>
          <w:b/>
        </w:rPr>
        <w:t>E. 4.2.1</w:t>
      </w:r>
    </w:p>
    <w:p>
      <w:r>
        <w:t>Im vorliegenden Fall wurden die Beschwerdeführenden von der schweizerischen Vertretung in Bogotá zu ihren am 22. Mai 2009 einge-gangenen Asylgesuchen vom 18. Mai 2009 nicht befragt, da die Botschaft dazu gemäss Überweisungsschreiben vom 8. September 2009 aus Kapazitätsgründen nicht in der Lage war; die Beschwerdeführerin wurde indessen mittels Schreiben vom 6. Juli 2009 zur weite-ren Konkretisierung ihrer Asylgründe aufgefordert. Die in diesem Schreiben enthaltenen Fragestellungen decken sämtliche für die Beur-teilung des Asylgesuches aus dem Ausland notwendigen Aspekte ab (vgl. dazu nachfolgende E. 5.2), namentlich die genauen Personalien der asylsuchenden Person, deren verwandtschaftliche Beziehungen ausserhalb des Heimatstaates, die Asylvorbringen, die unternomme-nen Massnahmen zur Schutzsuche, die Möglichkeit einer innerstaatlichen Fluchtalternative sowie die Möglichkeit der Schutzsuche in anderen latein- und südamerikanischen Staaten. Die Beschwerdeführerin hat die ihr gestellten Fragen mit Eingabe vom 10. August 2009 (Eingangsstempel) ausführlich beantwortet und ihre Angaben auffor-derungsgemäss mit entsprechenden Beweismitteln unterlegt. Bei die-ser Sachlage ist festzuhalten, dass im erstinstanzlichen Verfahren dem Anspruch der Beschwerdeführenden auf Gewährung des rechtlichen Gehörs grundsätzlich Rechnung getragen und der entscheidwesentliche Sachverhalt in genüglicher Weise und umfassend abgeklärt wur-de, zumal die Beschwerdeführerin ihre Asylgründe bereits im Rahmen ihres schriftlichen Asylgesuchs vom 18. Mai 2009 ausführlich darge-legt und in diesem Zusammenhang mehrere Beweismittel eingereicht hatte.</w:t>
      </w:r>
    </w:p>
    <w:p>
      <w:r>
        <w:rPr>
          <w:b/>
        </w:rPr>
        <w:t>E. 4.2.2</w:t>
      </w:r>
    </w:p>
    <w:p>
      <w:r>
        <w:t>Die Vorinstanz hat in der angefochtenen Verfügung zur Begründung des Verzichts auf eine persönliche Anhörung auf ihr entsprechendes Schreiben vom 16. Februar 2010 an die Beschwerdeführerin verwiesen. Damit ist sie ihrer diesbezüglichen Begründungspflicht nachgekommen. Daran vermag der Hinweis in der Beschwerde, die Beschwerdeführerin sei auf das erwähnte Schreiben wegen während der letzten Monate erfolgter Domizilwechsel nicht einge-gangen und ersuche um Zustellung der Korrespondenz an ihre bishe-rige Adresse in (...), da sie aus Sicherheitsgründen ihre gegenwärtige Adresse nicht bekanntgeben könne, nichts zu ändern.</w:t>
      </w:r>
    </w:p>
    <w:p>
      <w:r>
        <w:rPr>
          <w:b/>
        </w:rPr>
        <w:t>E. 5.1</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5.2</w:t>
      </w:r>
    </w:p>
    <w:p>
      <w:r>
        <w:t>Bei diesem Entscheid sind die Voraussetzungen zur Erteilung einer Einreisebewilligung grundsätzlich restriktiv zu umschreiben,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zutreffende Praxis gemäss Entscheidungen und Mitteilungen der Schweizerischen Asylrekurskommission [EMARK] 1997 Nr. 15, insbesondere S. 131 ff., welche angesichts bloss redaktioneller Änderungen bei der letzten Totalrevision des Asylgesetzes nach wie vor Gültigkeit hat).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w:t>
      </w:r>
    </w:p>
    <w:p>
      <w:r>
        <w:rPr>
          <w:b/>
        </w:rPr>
        <w:t>E. 6.1</w:t>
      </w:r>
    </w:p>
    <w:p>
      <w:r>
        <w:t>Nach Prüfung der Akten gelangt das Bundesverwaltungsgericht zunächst zum Schluss, dass die Vorinstanz zutreffend festgestellt hat, die Beschwerdeführenden hätten in ihrem Gesuch keine besonders nahen Beziehungen zur Schweiz geltend gemacht. Im Weiteren hat das Bundesamt zu Recht erwogen, dass es den Beschwerdeführen-den zuzumuten sei, in einem anderen Land um Asylgewährung nachzusuchen (vgl. Art. 52 Abs. 2 AsylG). So sind beispielsweise die Nachbarstaaten Brasilien, Ecuador, Panama und Peru Vertragsparteien sowohl der FK als auch des betreffenden Zusatzprotokolls vom 31. Januar 1967; Venezuela wiederum hat zwar das Abkommen selbst nicht ratifiziert, wohl aber das Protokoll. Diese Länder verfügen mit Ausnahme Venezuelas über ein eigenes, gesetzlich geregeltes Ver-fahren zur Anerkennung von Flüchtlingen. Zudem halten sie sich gemäss den Erkenntnissen des Bundesverwaltungsgerichts grundsätzlich an das Gebot des Non-Refoulements von Art. 33 FK, auch wenn als Einschränkung festgestellt werden muss, dass es in den Grenzge-bieten - insbesondere denjenigen zu Panama und Venezuela - in den letzten Jahren zu unkontrollierten Rückschiebungen durch die Grenzbehörden gekommen ist. Für die praktische Möglichkeit und die Zumutbarkeit der anderweitigen Schutzsuche spricht im Weiteren die Möglichkeit der visumsfreien Einreise nach Brasilien, Ecuador und Peru sowie der Umstand, dass jährlich mehrere tausend kolumbiani-sche Staatsangehörige in den Nachbarländern - namentlich in Ecuador - um Asyl nachsuchen und dort zu einem beträchtlichen Teil auch tatsächlich als Flüchtlinge anerkannt werden. Insgesamt ergeben sich keine Anhaltspunkte, die darauf schliessen liessen, es sei den Beschwerdeführenden praktisch unmöglich oder objektiv unzumutbar, sich in einen anderen Staat, insbesondere einen der Nachbarstaaten Kolumbiens, zu begeben (vgl. EMARK 2004 Nr. 20 sowie 1997 Nr. 15, Erw. 2f, S. 132). Dies gilt umso mehr, als aus den Akten ersichtlich ist, dass es sich bei der Beschwerdeführerin und ihren Kindern nicht um landesweit bekannte Persönlichkeiten handelt, die aufgrund ihrer besonders exponierten Stellung auch bei einer Flucht ins nahe Ausland allenfalls befürchten müssten, weiterhin verfolgt zu werden. Diesbe-züglich finden sich in der Beschwerde vom 26. Juli 2010 auch keine Entgegnungen.</w:t>
      </w:r>
    </w:p>
    <w:p>
      <w:r>
        <w:rPr>
          <w:b/>
        </w:rPr>
        <w:t>E. 6.2</w:t>
      </w:r>
    </w:p>
    <w:p>
      <w:r>
        <w:t>Bei dieser Sachlage kann letztlich offen bleiben, ob sich die Beschwerdeführenden den Bedrohungen durch die FARC und die Paramilitärs allenfalls durch eine innerstaatliche Wohnsitzverlegung entziehen könnten. Immerhin ist dazu zu bemerken, dass sie für den Zeitraum ihres Aufenthalts in (...) keine Behelligungen durch ihre Verfolger geltend machten. Schliesslich wird in der Beschwerde vorgebracht, der Beschwerdeführerin liege in erster Linie daran, ihren Kindern eine bessere Lebensqualität zu ermöglichen, was ihr die gegenwärtigen Umstände schwierig machten, da sie bei der Suche nach einer Arbeit, welche der Familie ein Auskommen erlaube, nicht auf staatliche Unterstützung zählen könne. Dazu ist festzuhalten, dass die Praxis der Schweizer Asylbehörden bei Beeinträchtigungen in den Bereichen von Bildung und Beruf beziehungsweise bei der Zufügung wirtschaftlicher Nachteile hohe Anforderungen an das Ausmass der Benachteiligung stellt. So wird beispielsweise die behördliche Weige-rung, die asylsuchende Person in den öffentlichen Dienst einzustellen, nicht als ernsthafter Nachteil im Sinne des Asylgesetzes anerkannt, in diesem Bereich aber Verfolgung angenommen, wenn der betroffenen Person ein menschenwürdiges, seiner Ausbildung und seinen Fähigkeiten entsprechendes Leben verunmöglicht oder unzumutbar erschwert wird beziehungsweise der Staat es ihr verunmöglicht oder unzumutbar erschwert, einer existenzsichernden, ihrer Ausbildung entsprechenden Tätigkeit nachzugehen (vgl. Walter Kälin, Grundriss des Asylverfahrens, Basel/Frankfurt a.M. 1990, S. 53). Daraus erhellt, dass allein die von der Beschwerdeführerin geltend gemachte fehlen-de staatliche Unterstützung bei der Arbeitssuche vorliegend - unge-achtet der Frage der Verfolgungsmotive - nicht als relevant im Sinne von Art. 3 AsylG qualifiziert werden kann.</w:t>
      </w:r>
    </w:p>
    <w:p>
      <w:r>
        <w:rPr>
          <w:b/>
        </w:rPr>
        <w:t>E. 6.3</w:t>
      </w:r>
    </w:p>
    <w:p>
      <w:r>
        <w:t>Nach dem Gesagten ist zusammenfassend festzuhalten, dass die Beschwerdeführenden aufgrund der Akten über keine Beziehungsnähe zur Schweiz verfügen, hingegen die Möglichkeit der anderweitigen Schutzsuche haben. Unter diesen Umständen hat die Vorinstanz den Beschwerdeführenden zu Recht die Erteilung der Einreisebewilligung verweigert und die Asylgesuche abgelehnt.</w:t>
      </w:r>
    </w:p>
    <w:p>
      <w:r>
        <w:rPr>
          <w:b/>
        </w:rPr>
        <w:t>E. 7</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8</w:t>
      </w:r>
    </w:p>
    <w:p>
      <w:r>
        <w:t>Bei diesem Ausgang des Verfahrens wären dessen Kosten grundsätzlich den Beschwerdeführenden aufzuerlegen (Art. 63 Abs. 1 VwVG). Aus verwaltungsökonomischen Gründen und in Anwendung von Art. 63 Abs. 1 in fine VwVG und Art. 2 und 3 Bst. b des Reglements vom 21. Februar 2008 über die Kosten und Entschädigungen vor dem Bundesverwaltungsgericht, VGKE, SR 173.320.2) ist indes auf die Erhebung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