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D-5903/2020 vom 22. Dezember 2020</w:t>
      </w:r>
    </w:p>
    <w:p>
      <w:r>
        <w:t>Bundesverwaltungsgericht, 2020-12-22, DE</w:t>
      </w:r>
    </w:p>
    <w:p>
      <w:r>
        <w:rPr>
          <w:b/>
        </w:rPr>
        <w:t xml:space="preserve">Quelle: </w:t>
      </w:r>
      <w:r>
        <w:t>https://mcp.opencaselaw.ch/entscheid/bvger_D-5903_2020</w:t>
      </w:r>
    </w:p>
    <w:p>
      <w:r>
        <w:t>FR: TAF D-5903/2020 du 22 décembre 2020</w:t>
      </w:r>
    </w:p>
    <w:p>
      <w:r>
        <w:t>IT: TAF D-5903/2020 del 22 dicembre 2020</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Eine Auseinandersetzung mit dem Antrag, es sei eine angemessene Nachfrist für das Einreichen einer Beschwerdebegründung zu gewähren, erübrigt sich, zumal die Beschwerde den gesetzlichen Anforderungen an eine rechtsgenügliche Beschwerde entspricht.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i.V.m. Art. 10 der COVID-19-Verordnung Asyl; Art. 48 Abs. 1 sowie Art. 52 Abs. 1 VwVG). Auf die Beschwerde ist einzutreten.</w:t>
      </w:r>
    </w:p>
    <w:p>
      <w:r>
        <w:rPr>
          <w:b/>
        </w:rPr>
        <w:t>E. 1.3</w:t>
      </w:r>
    </w:p>
    <w:p>
      <w:r>
        <w:t>In der Rechtsmitteleingabe vom 25. November 2020 wurde kein Rechtsbegehren auf Feststellung der Flüchtlingseigenschaft und Gewährung von Asyl gestellt. Aus der Beschwerdebegründung geht auch kein entsprechendes implizites Begehren hervor. Prozessgegenstand des vorliegenden Verfahrens bildet somit allein die Frage, ob der Vollzug der Wegweisung zu Recht angeordnet wurde. Die Verneinung der Flüchtlingseigenschaft und die Abweisung des Asylgesuchs sind rechtskräftig geworden.</w:t>
      </w:r>
    </w:p>
    <w:p>
      <w:r>
        <w:rPr>
          <w:b/>
        </w:rPr>
        <w:t>E. 2.1</w:t>
      </w:r>
    </w:p>
    <w:p>
      <w:r>
        <w:t>Die Kognition des Bundesverwaltungsgerichts und die zulässigen Rügen richten sich im Bereich des Ausländerrechts nach Art. 49 VwVG (vgl. BVGE 2014/26 E. 5).</w:t>
      </w:r>
    </w:p>
    <w:p>
      <w:r>
        <w:rPr>
          <w:b/>
        </w:rPr>
        <w:t>E. 2.2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w:t>
      </w:r>
    </w:p>
    <w:p>
      <w:r>
        <w:t>Soweit die Beschwerdeführenden eine unrichtige beziehungsweise unvollständige Sachverhaltsabklärung betreffend den Vollzug der Wegweisung rügen, ist vorab festzuhalten, dass sich diese Rüge als unbegründet erweist. Die Vorinstanz würdigte im angefochtenen Entscheid die im Rahmen des Asylverfahrens gemachten Vorbringen. Angesichts der gesamten Aktenlage konnte darauf verzichtet werden, weitere Abklärungen vorzunehmen. Auch hat die Vorinstanz die wesentlichen Überlegungen genannt, von denen sie sich hat leiten lassen, so dass eine sachgerechte Anfechtung möglich war, wie die vorliegende Beschwerde zeigt. Mit den formellen Rügen wurde vielmehr explizit die Richtigkeit der materiellen Würdigung in Frage gestellt, welche jedoch mit vorliegendem Urteil bestätigt wird. Nach dem Gesagten besteht keine Veranlassung, den angefochtenen Entscheid aus formellen Gründen aufzuheben.</w:t>
      </w:r>
    </w:p>
    <w:p>
      <w:r>
        <w:rPr>
          <w:b/>
        </w:rPr>
        <w:t>E. 4.1</w:t>
      </w:r>
    </w:p>
    <w:p>
      <w:r>
        <w:t>In ihrer Verfügung vom 23. Oktober 2020 beurteilt die Vorinstanz den Wegweisungsvollzug als zulässig, zumutbar und möglich.</w:t>
      </w:r>
    </w:p>
    <w:p>
      <w:r>
        <w:rPr>
          <w:b/>
        </w:rPr>
        <w:t>E. 4.2</w:t>
      </w:r>
    </w:p>
    <w:p>
      <w:r>
        <w:t>In ihrer Rechtsmitteleingabe machen die Beschwerdeführenden zunächst geltend, gesundheitliche Probleme würden gegen den Wegweisungsvollzug sprechen. So habe die Beschwerdeführerin seit mehreren Jahren mit Depressionen zu kämpfen. Auch habe sie einen Suizidversuch unternommen und wiederholt stationär behandelt werden müssen. Sie befinde sich derzeit immer noch in kontinuierlicher psychotherapeutischer Abklärung und sei auf Medikamente angewiesen. Der Hausarzt halte eine Wegweisung nach Georgien für nicht angebracht und unzumutbar. In Georgien bestehe eine krasse Unterversorgung von Personen mit psychischen Leiden. Sodann sei bei C._______ im Frühjahr 2019 eine Autismus-Spektrums-Störung (ASS) im Sinne eines frühkindlichen Autismus festgestellt worden. Für die Stabilisierung von seinem Zustand sei eine heilpädagogische Begleitung und psychotherapeutische Unterstützung empfohlen worden. Wegen der traumatisierenden Eindrücke durch die Migration in die Schweiz sei C._______ stark auf fachmännische Unterstützung angewiesen. Aus psychologischer Sicht stelle es eine Verletzung des Kindeswohls dar, wenn er aus seinem jetzigen bestehenden Umfeld herausgerissen werden und die Konstanz und Stabilität, die er gegenwärtig durch den Dienst von Heilpädagogen und Schulpsychologen im Kindergarten erfahre, verlieren würde. Therapien und Begleitmöglichkeiten für C._______ seien kaum vorhanden und weder gratis noch kostengünstig. Auch B._______, welcher im August 2020 eingeschult worden sei, habe im Unterricht starke psychosomatische Verhaltensweisen gezeigt, welche sehr wahrscheinlich auf die Ausschaffungserfahrung zurückzuführen seien und auf ein Trauma hindeuten würden. Schliesslich berufen sich die Beschwerdeführenden auf ein angeblich fehlendes soziales Netz in Georgien. Sie würden nicht bei der Mutter der Beschwerdeführerin unterkommen können und nach dem Verkauf des Familienunternehmens im Jahr 2016 seien auch keine weiteren Vermögensbestandteile oder irgendwelche weiteren Immobilien übriggeblieben. Die Mutter und die Schwester der Beschwerdeführerin würden nicht für sie aufkommen können und die Kinderbetreuung sei nicht sichergestellt. Die Beschwerdeführerin fühle sich dermassen psychisch belastet, dass es ihr nicht möglich sei, sich umzuschulen oder weiterzubilden. Ohnehin würde das Geld dazu fehlen. Zwar habe sie vor Jahren (...) studiert und als (...) gearbeitet; während der Coronavirus-Pandemie sei dies aber kaum möglich. Wie dem Scheidungsurteil entnommen werden könne, habe sie zudem keinen Anspruch auf nachehelichen Unterhalt und Kinderalimente.</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zumal die Beschwerdeführerin an ihren Asylvorbringen auf Beschwerdeebene nicht festhält. Auch die allgemeine Menschenrechtssituation im Heimatstaat lässt den Wegweisungsvollzug zum heutigen Zeitpunkt nicht als unzulässig erscheinen.</w:t>
      </w:r>
    </w:p>
    <w:p>
      <w:r>
        <w:rPr>
          <w:b/>
        </w:rPr>
        <w:t>E. 5.3.1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5.3.2</w:t>
      </w:r>
    </w:p>
    <w:p>
      <w:r>
        <w:t>Weder die allgemeine Lage in Georgien noch individuelle Gründe wirtschaftlicher und sozialer Natur lassen auf eine konkrete Gefährdung der Beschwerdeführenden in ihrer Heimat schliessen. Die Mutter der Beschwerdeführerin sowie eine Schwester leben nach wie vor in Tiflis und die Beschwerdeführerin pflegt fast täglichen Kontakt mit ihnen (vgl. [...]). Die Beschwerdeführerin hat bereits früher mit ihrem Ex-Mann für eine Weile bei ihrer Mutter gelebt (vgl. [...]), warum dies, zumindest vorübergehend bis zur Reintegration, nicht erneut möglich sein soll, wird durch die Rechtsmitteleingabe nicht dargetan. Die in Tiflis verbliebene Schwester half auch bereits bei der Betreuung zweier Kinder, als die Beschwerdeführerin und ihr damaliger Ehemann ein zweites Mal aus Georgien ausgereist waren (vgl. [...]). Die Beschwerdeführerin verfügt auch über weitere Verwandte in anderen Regionen Georgiens (vgl. [...]). Sie hat zudem ein (...)-Studium abgeschlossen und im familieneigenen Unternehmen sowie als (...) und als (...) gearbeitet (vgl. [...]). Sodann hat die mittlerweile in der Schweiz lebende Schwester der Beschwerdeführerin für letztere eine Wohnung erworben, in welcher die Beschwerdeführerin bereits 2016 mit ihrem Ex-Mann gelebt hat (vgl. [...]). Es ist der Beschwerdeführerin zuzumuten den Anspruch auf diese Wohnung geltend zu machen. Schliesslich ist auch darauf hinzuweisen, dass der Ex-Mann der Beschwerdeführerin, dessen Beschwerde mit Urteil vom gleichen Tag ebenfalls abgelehnt wird (vgl. das Urteil D-5835/2020 vom 22. Dezember 2020), ebenfalls nach Georgien zurückkehren wird. Insofern die Beschwerdeführenden in der Rechtsmitteleingabe geltend machen, die Beschwerdeführerin werde keine Kinderalimente erhalten, stellt die durch das Scheidungsurteil genehmigte Ergänzungsvereinbarung vom 27. Oktober 2020 zwar fest, dass die Parteien derzeit nicht in der Lage seien, sich gegenseitig einen Unterhaltsbeitrag zu leisten, indessen ist dieser Umstand der fehlenden Arbeitserlaubnis der Beschwerdeführerin und ihres Ex-Mannes in der Schweiz geschuldet. Sollte der Ex-Mann nach der Rückkehr nach Georgien eine Erwerbstätigkeit aufnehmen, wird es der Beschwerdeführerin obliegen, entsprechende Ansprüche betreffend Kinderunterhalt gegenüber ihm durchzusetzen.</w:t>
      </w:r>
    </w:p>
    <w:p>
      <w:r>
        <w:rPr>
          <w:b/>
        </w:rPr>
        <w:t>E. 5.3.3</w:t>
      </w:r>
    </w:p>
    <w:p>
      <w:r>
        <w:t>Die Beschwerdeführenden berufen sich sodann auf gesundheitliche Probleme, die gegen den Wegweisungsvollzug sprechen würden. Diesbezüglich ist Folgendes festzuhalten: Bei der Beschwerdeführerin wurde zunächst eine Anpassungsstörung festgestellt, wobei sie ambulant psychiatrisch behandelt wurde (vgl. die Arztberichte [...] vom 28. Juni 2018 sowie vom 8. November 2018). In der Folge wurde bei der Beschwerdeführerin eine rezidivierende depressive Störung diagnostiziert und sie musste wiederholt stationär behandelt werden. Im Dezember 2019 hat die Beschwerdeführerin mittels Medikamenten einen Suizidversuch unternommen, konnte aber nach einer erneuten mehrtägigen stationären Behandlung ohne akute Gefährdung entlassen werden (vgl. die Arztberichte der [...] vom 24. Januar 2019, 13. Februar 2019, 23. August 2019 und 20. Dezember 2019 sowie der Arztbericht des (...) vom 12. Dezember 2019). Gemäss einem aktuellen Arztbericht befindet sich die Beschwerdeführerin in regelmässiger ambulanter Behandlung. Ein weiterer Bericht hält fest, dass für die Beschwerdeführerin eine schwere chronische psychosoziale Belastungssituation bestehe und sich mit der drohenden Ausschaffung nach Georgien die individuelle Morbidität mit drohender Suizidalität verschlechtern werde (vgl. den Arztbericht von L._______ vom 16. November 2020 sowie den Arztbericht von M._______ vom 21. November 2020). Bei C._______ wurde gemäss den Akten eine Autismus-Spektrum-Störung im Sinne eines frühkindlichen Autismus festgestellt, wobei der entsprechende Arztbericht eine heilpädagogische Früherziehung und eine soziale und sprachliche Förderung des Kindes empfiehlt (vgl. der Arztbericht der [...] vom 8. Mai 2019). Ein entwicklungspsychologischer Abklärungsbericht vom 6. Dezember 2019 empfiehlt eine Weiterführung der inzwischen installierten heilpädagogischen Früherziehung (vgl. den Entwicklungspsychologischen Abklärungsbericht des [...] des Kantons H._______ vom 6. Dezember 2019). Bei B._______ wurde sodann in der Vergangenheit eine Anpassungsstörung diagnostiziert (vgl. Arztberichte der [...] vom 30. Oktober 2018 und vom 14. Mai 2019), jedoch ist ein aktueller Behandlungsbedarf aus den Akten nicht ersichtlich und hat die Beschwerdeführerin in der Anhörung angegeben, dass drei ihrer Kinder gesund seien (vgl. [...]). Schliesslich handelt es sich bei der Einschätzung der Klassenlehrperson von B._______ nicht um eine fachärztliche Beurteilung. Gemäss Praxis des Bundesverwaltungsgerichts kann nur dann aus medizinischen Gründen auf die Unzumutbarkeit des Wegweisungsvollzugs geschlossen werden, wenn eine notwendige Behandlung im Heimatland nicht zur Verfügung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jedenfalls nicht bereits dann vor, wenn im Heimat- oder Herkunftsstaat nicht eine dem hohen schweizerischen Standard entsprechende medizinische Behandlung möglich ist (vgl. BVGE 2009/2 E. 9.3.2). Die gesundheitlichen Probleme der Beschwerdeführenden sind nicht als derart gravierend zu qualifizieren, als dass sie zu einer raschen und lebensgefährdenden Beeinträchtigung des Gesundheitszustandes führen würden. Die Vorinstanz hat unter Bezugnahme auf ein medizinisches Consulting, dessen Informationen unter anderem auf Abklärungen von MedCOI (ein Projekt finanziert durch den Europäischen Flüchtlingsfonds zur Erfassung medizinischer Informationen aus den Herkunftsländern) beruhen, aufgezeigt, dass die adäquate Betreuung von Kindern mit ASS in Georgien, insbesondere in Tiflis, grundsätzlich gewährleistet ist und es in Tiflis spezielle Integrationsklassen für Kinder mit ASS sowie eine Sonderschule für Kinder mit Behinderungen und entsprechende Therapien und Tagesstrukturen für Kinder angeboten werden. In Tiflis finanziert das Bürgermeisteramt seit 2015 im Rahmen des Autism Rehabilitation State Sub-Program Dienstleistungen für Kinder zwischen zwei bis fünfzehn Jahren aus Familien mit niedrigem Einkommen (vgl. Social Service Agency, Rehabilitation of childern, 2013, http://ssa.gov.ge/index.php?lang_id=ENG&amp;sec_id=611 sowie Autism Research and Support Foundation [ohne Datum], http://autism.org.ge/?page_id=13&amp;lang=en, beide zuletzt abgerufen am 22. Dezember 2020), wobei auch die Kosten der ABA-Therapie (Applied Behavior Analysis) übernommen werden (vgl. agenda.ge, New, free treatment program for autism sufferers launches in Georgia vom 3. Juli 2015, https://agenda.ge/en/news/2015/1487 sowie agenda.ge, Tbilisi City Hall to fund 230 more children with autism, https://agenda.ge/en/news/2020/212, beide zuletzt abgerufen am 22. Dezember 2020). Auch hat die Vorinstanz zu Recht darauf hingewiesen, dass die Behandlung psychischer Krankheiten in Georgien möglich ist (Social Service Agency, Mental health, 2013, http://ssa.gov.ge/index.php?sec_id=808&amp;lang_id=ENG, zuletzt abgerufen am 22. Dezember 2020). Im Übrigen verfügt Georgien über ein funktionierendes Gesundheitssystem und ein Sozialhilfeprogramm mit kostenloser Krankenversicherung für Personen unter der Armutsgrenze (vgl. Urteile des BVGer E-1825/2019 vom 2. Mai 2019 E. 9.3.2; E-1667/2019 vom 12. April 2019 E. 8.2.3). Darüber hinaus hat sich der Zugang der Bevölkerung zur Gesundheitsversorgung seit der Einführung des neu organisierten, staatlich finanzierten allgemeinen Gesundheitsprogramms "Universal Health Care Program" (UHCP) im Februar 2013 weiter verbessert und das Gesundheitssystem wurde seither stets weiter ausgebaut (agenda.ge, Society benefits from Government healthcare program, 2.9.2014, http://agenda.ge/en/news/2014/2054, zuletzt abgerufen am 22. Dezember 2020). Einer allfälligen, im Wegweisungszeitpunkt erneut auftretenden, akuten Suizidalität der Beschwerdeführerin wäre im Rahmen der Vollzugsmodalitäten Rechnung zu tragen (vgl. dazu beispielsweise das Urteil des BVGer E-2118/2018 vom 10. Juni 2020 E. 9.4.2.2 in fine). Nach dem Gesagten ist davon auszugehen, dass die geltend gemachten medizinischen Probleme auch in Georgien behandelt werden können und bei Bedarf eine entsprechende Behandlung faktisch zugänglich ist. Die Beschwerdeführenden können bei Bedarf zudem ein Gesuch um individuelle medizinische Rückkehrhilfe stellen, die nicht nur in der Form des Mitgebens von Medikamenten, sondern beispielsweise auch in der Organisation und Übernahme von Kosten für notwendige Therapien bestehen kann (Art. 93 Abs. 1 Bst. d AsylG, Art. 75 der Asylverordnung 2 vom 11. August 1999 über Finanzierungsfragen [AsylV 2, SR 142.312]).</w:t>
      </w:r>
    </w:p>
    <w:p>
      <w:r>
        <w:rPr>
          <w:b/>
        </w:rPr>
        <w:t>E. 5.3.4</w:t>
      </w:r>
    </w:p>
    <w:p>
      <w:r>
        <w:t>Auch unter Berücksichtigung des Kindeswohles ist der Wegweisungsvollzug nicht unzumutbar. Nach geltender Rechtsprechung sind bei der Auslegung von Art. 83 Abs. 4 AlG im Lichte von Art. 3 Abs. 1 des Übereinkommens vom 20. November 1989 über die Rechte des Kindes (KRK, SR 0.107) unter dem Aspekt des Wohls des Kindes namentlich folgende Kriterien im Rahmen einer gesamtheitlichen Beurteilung von Bedeutung: Alter, Reife, Abhängigkeiten, Art (Nähe, Intensität, Tragfähigkeit) seiner Beziehungen, Eigenschaften seiner Bezugspersonen, Stand und Prognose bezüglich Entwicklung/Ausbildung sowie der Grad der erfolgten Integration bei einem längeren Aufenthalt in der Schweiz (vgl. BVGE 2015/30 E. 7.2 m.w.H.). Im Lichte dieser Faktoren sind keine Aspekte zu erkennen, die zu einer Unzumutbarkeit des Wegweisungsvollzugs führen könnten, zumal die Kinder mit den Jahrgängen (...), (...), (...) und (...) noch sehr jung, mithin nicht in der Schweiz verwurzelt sind, wie vorgängig dargelegt von der Behandelbarkeit der gesundheitlichen Probleme von C._______ auszugehen ist und der Vater ebenfalls nach Georgien zurückkehren wird. Im Übrigen ist zwecks der Vermeidung von Wiederholungen auf die zutreffenden vorinstanzlichen Erwägungen betreffend das Kindeswohl in der angefochtenen Verfügung zu verweisen (vgl. a.a.O. [...]).</w:t>
      </w:r>
    </w:p>
    <w:p>
      <w:r>
        <w:rPr>
          <w:b/>
        </w:rPr>
        <w:t>E. 5.3.5</w:t>
      </w:r>
    </w:p>
    <w:p>
      <w:r>
        <w:t>Auch die Corona-Pandemie steht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5.3.6</w:t>
      </w:r>
    </w:p>
    <w:p>
      <w:r>
        <w:t>Nach dem Gesagten erweist sich der Vollzug der Wegweisung auch als zumutbar.</w:t>
      </w:r>
    </w:p>
    <w:p>
      <w:r>
        <w:rPr>
          <w:b/>
        </w:rPr>
        <w:t>E. 5.4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w:t>
      </w:r>
    </w:p>
    <w:p>
      <w:r>
        <w:t>Zusammenfassend hat die Vorinstanz den Wegweisungsvollzug zu Recht als zulässig, zumutbar und möglich bezeichnet. Die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8.1</w:t>
      </w:r>
    </w:p>
    <w:p>
      <w:r>
        <w:t>Mit dem vorliegenden Direktentscheid ist das Gesuch um Verzicht auf Erhebung eines Kostenvorschusses gegenstandslos geworden. Die Beschwerdeführenden ersuchten ferner um die Gewährung der unentgeltlichen Rechtspflege (Art. 65 Abs. 1 VwVG). Aus den vorstehenden Erwägungen ergibt sich, dass ihre Begehren als aussichtslos zu gelten haben. Damit ist eine der kumulativ zu erfüllenden Voraussetzungen nicht gegeben, weshalb das Gesuch ungeachtet der ausgewiesenen Mittellosigkeit abzuweisen ist. Dementsprechend ist auch das Gesuch um Beiordnung eines amtlichen Rechtsbeistands abzuweisen.</w:t>
      </w:r>
    </w:p>
    <w:p>
      <w:r>
        <w:rPr>
          <w:b/>
        </w:rPr>
        <w:t>E. 8.2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