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D-5903/2018 vom 17. April 2020</w:t>
      </w:r>
    </w:p>
    <w:p>
      <w:r>
        <w:t>Bundesverwaltungsgericht, 2020-04-17, IT</w:t>
      </w:r>
    </w:p>
    <w:p>
      <w:r>
        <w:rPr>
          <w:b/>
        </w:rPr>
        <w:t xml:space="preserve">Quelle: </w:t>
      </w:r>
      <w:r>
        <w:t>https://mcp.opencaselaw.ch/entscheid/bvger_D-5903_2018</w:t>
      </w:r>
    </w:p>
    <w:p>
      <w:r>
        <w:t>FR: TAF D-5903/2018 du 17 avril 2020</w:t>
      </w:r>
    </w:p>
    <w:p>
      <w:r>
        <w:t>IT: TAF D-5903/2018 del 17 aprile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 ricorsi manifestamente infondati, ai sensi dei considerandi che seguono, sono decisi dal giudice unico con l'approvazione di un secondo giudice (art. 111 lett. e LAsi) e la decisione è motivata solo sommariamente (art. 111a cpv. 2 LAsi).</w:t>
      </w:r>
    </w:p>
    <w:p>
      <w:r>
        <w:rPr>
          <w:b/>
        </w:rPr>
        <w:t>E. 4.1</w:t>
      </w:r>
    </w:p>
    <w:p>
      <w:r>
        <w:t>Nella decisione impugnata la SEM ha per prima cosa considerato inverosimili le allegazioni del ricorrente, secondo le quali la polizia avrebbe fatto irruzione nel suo appartamento e da quel momento lo ricercherebbe. Esse si baserebbero infatti solo su informazioni date e deduzioni fatte da un vicino. Sorprenderebbe inoltre il fatto che i suoi famigliari, pur abitando nell'immobile a fianco, non si sarebbero resi conto di nulla e che la polizia non vi si sarebbe recata, non avendo trovato il ricorrente presso il proprio appartamento ed essendo il suo indirizzo ufficiale presso i genitori. Inconsistenti sarebbero anche la deduzione di essere ricercato, perché sarebbe stato l'unico ad abitare a quel piano, e la supposizione di essere stato denunciato dai vicini. Non proverebbe infine nulla il blocco del suo telefono. La SEM ha inoltre rilevato che il ricorrente non avrebbe fondato timore di essere esposto a seri pregiudizi. In primo luogo, perché le angherie subite non gli avrebbero impedito di tornare in Iran. In secondo luogo, perché non disporrebbe di un profilo politico tale da rappresentare una minaccia per le autorità del suo paese. Per quanto riguarda questo secondo aspetto, dalle sue dichiarazioni non emergerebbe infatti nessuna attività politica di rilievo e durante i controlli alle frontiere in occasione di suoi soggiorni all'estero gli sarebbero state poste semplici domande di routine.</w:t>
      </w:r>
    </w:p>
    <w:p>
      <w:r>
        <w:rPr>
          <w:b/>
        </w:rPr>
        <w:t>E. 4.2</w:t>
      </w:r>
    </w:p>
    <w:p>
      <w:r>
        <w:t>Nel ricorso il ricorrente ribadisce dapprima che l'irruzione nel suo appartamento sarebbe verosimile, considerando il contesto iraniano, il suo profilo personale, le persecuzioni di cui sarebbero oggetto persone con tali profili e i precedenti fermi del ricorrente. In particolare, egli sarebbe credibile nel suo atteggiamento di opposizione verso il regime iraniano e verso il tradizionalismo religioso. Inoltre non avrebbe modo di verificare le informazioni ricevute, in quanto non ne avrebbe avuto conoscenza diretta. I famigliari non si sarebbero accorti di nulla perché il padre sarebbe novantenne, la sorella abiterebbe a B._______, il fratello lavorerebbe fino a tardi e la madre - ipotizza - non sarebbe stata in casa. Egli sarebbe comunque l'unico abitante dell'edificio con un profilo d'interesse per le autorità. La denuncia dei vicini sarebbe infine plausibile, in quanto il padre avrebbe subito il loro biasimo per i comportamenti del figlio. Il ricorrente sostiene inoltre che correrebbe il rischio di subire persecuzioni in quanto apostata e a causa del suo aspetto e del suo comportamento, moralmente non accettabili dalla società iraniana e costituenti un'espressione di dissenso. Il numero di fermi avvenuti in passato ne sarebbe un'indicazione. A maggior ragione considerando i simboli satanici che gli agenti avrebbero osservato nella sua camera, durante l'irruzione.</w:t>
      </w:r>
    </w:p>
    <w:p>
      <w:r>
        <w:rPr>
          <w:b/>
        </w:rPr>
        <w:t>E. 4.3</w:t>
      </w:r>
    </w:p>
    <w:p>
      <w:r>
        <w:t>Nella risposta e nella replica la SEM e il ricorrente hanno sostanzialmente confermato le rispettive posizioni.</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6.1</w:t>
      </w:r>
    </w:p>
    <w:p>
      <w:r>
        <w:t>La verosimiglianza delle allegazioni del ricorrente è fondamentalmente ammessa dalla SEM, tranne per quanto riguarda l'irruzione della polizia nel suo appartamento del settembre del 2016. Bisogna quindi esaminare quest'ultimo aspetto, non avendo il Tribunale motivo di dubitare della verosimiglianza delle ulteriori dichiarazioni del ricorrente.</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6.3</w:t>
      </w:r>
    </w:p>
    <w:p>
      <w:r>
        <w:t>Nella fattispecie si rileva innanzitutto che il ricorrente non ha assistito direttamente all'irruzione, ma riporta esclusivamente ciò che gli è stato riferito da un amico che lavora poco distante (cfr. atto A18, Q75). Né lui né un famigliare o un amico si sono successivamente recati sul posto o hanno contattato la padrona di casa per verificare se effettivamente fosse avvenuta un'irruzione e possono fornire ulteriori informazioni. Inspiegabile risulta inoltre il motivo per cui non si è resa conto di nulla perlomeno la madre del ricorrente, che egli può solo supporre essere stata assente da casa propria, adiacente a quella del ricorrente (cfr. atto A18, Q76). Ancor più inspiegabile è il fatto che la polizia non si sia recata, per trovare il ricorrente dopo averlo infruttuosamente cercato al suo appartamento, presso i suoi genitori, dove tra l'altro era ancora ufficialmente domiciliato. Anche l'affermazione secondo la quale i suoi vicini potrebbero averlo denunciato non serve a rendere verosimile l'irruzione, essendo una semplice supposizione. Nemmeno il fatto che il suo cellulare è bloccato porta a una qualsivoglia conclusione al riguardo. Infine, alla domanda a sapere perché le autorità iraniane si sarebbero interessate al punto da intervenire presso di lui, il ricorrente ammette di non sapere rispondere (cfr. atto A18, Q81). Riassumendo, bisogna ritenere che la verosimiglianza dell'irruzione si basa solo sulla testimonianza di un vicino di casa del ricorrente. Non vi sono altre circostanze oggettive che, direttamente o indirettamente, contribuiscono a rafforzarla. Al contrario invece vi sono forti criticità che minano la verosimiglianza dell'irruzione, quale il motivo che avrebbe avuto la polizia o il perché non si sarebbe recata dai genitori del ricorrente. Ciò detto, nell'ambito di una valutazione d'insieme sono preponderanti gli elementi a sfavore della verosimiglianza dell'allegata irruzione. Bisogna quindi partire dal presupposto che il ricorrente non ha reso verosimile che la polizia iraniana abbia fatto irruzione nel suo appartamento.</w:t>
      </w:r>
    </w:p>
    <w:p>
      <w:r>
        <w:rPr>
          <w:b/>
        </w:rPr>
        <w:t>E. 7.1</w:t>
      </w:r>
    </w:p>
    <w:p>
      <w:r>
        <w:t>Il prossimo passo è esaminare se in casu il ricorrente è esposto a seri pregiudizi ovvero ha fondato timore di essere esposto a seri pregiudizi ai sensi dell'art. 3 LAsi.</w:t>
      </w:r>
    </w:p>
    <w:p>
      <w:r>
        <w:rPr>
          <w:b/>
        </w:rPr>
        <w:t>E. 7.2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Nel caso in cui un atto pregiudizievole rilevante in materia d'asilo si sia già prodotto al momento della fuga, si può partire dalla presunzione che un fondato timore di esposizione a seri pregiudizi ulteriori sia dato (cfr. Walter Kälin, Grundriss des Asylverfahrens, 1990, pag. 127; OSAR [ed.], Manuel de la procédure d'asile e de renvoi, 2a ed., 2016, pag. 194 e riferimenti citati). Perché sia pertinente nella nozione di rifugiato, è tuttavia necessario che la situazione di persecuzione sia ancora attuale.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D-2243/2015 del 15 dicembre 2017 consid. 8.4.1).</w:t>
      </w:r>
    </w:p>
    <w:p>
      <w:r>
        <w:rPr>
          <w:b/>
        </w:rPr>
        <w:t>E. 7.3</w:t>
      </w:r>
    </w:p>
    <w:p>
      <w:r>
        <w:t>Su tali presupposti, gli eventi vissuti in patria tra il 2004 e l'estate del 2015 (una ventina di fermi e arresti, taglio forzato dei capelli, bruciature di sigaretta sul braccio) risultano ininfluenti in materia d'asilo. Detti episodi paiono infatti sconnessi e non lasciano trasparire finalità persecutorie concrete da parte dell'apparato statale o di terzi. Fa inoltre difetto il necessario nesso causale temporale e materiale con l'espatrio, essendosi gli eventi in questione svolti almeno 13 mesi prima dell'espatrio ed avendo l'interessato ricondotto la fuga ad altre ragioni (l'irruzione della polizia nel suo appartamento a settembre 2016, risultata inverosimile). Detti avvenimenti nemmeno raggiungono la necessaria intensità, a detta del ricorrente stesso infatti duranti gli arresti non gli accadeva nulla (cfr. atto A8, 7.02). Non si può quindi affermare che il ricorrente sia già stato vittima di persecuzioni.</w:t>
      </w:r>
    </w:p>
    <w:p>
      <w:r>
        <w:rPr>
          <w:b/>
        </w:rPr>
        <w:t>E. 7.4</w:t>
      </w:r>
    </w:p>
    <w:p>
      <w:r>
        <w:t>Per quanto riguarda l'apostasia dall'Islam, essa è in Iran vietata. Il diritto islamico, infatti, non riconosce la possibilità per un musulmano di abiurare la fede islamica. Secondo il Corano l'apostasia equivale al tradimento della comunità islamica e dev'essere punita con la morte. Il diritto penale iraniano codificato, tuttavia, al momento non conosce l'apostasia quale fattispecie. Il giudice non può quindi basare la pena di morte per un apostata sul diritto penale codificato, ma solo sulla sharia. La sola apostasia non conduce però di principio a una persecuzione individuale da parte dello Stato, fintanto che l'apostata rispetta la posizione di assoluto potere dei musulmani. Una persecuzione da parte dello Stato iraniano entra in considerazione solo quando l'apostasia viene resa nota e contemporaneamente l'apostata compie attività, che vengono viste dal regime come attacco allo stato (cfr. sentenze della CorteEDU A. contro Svizzera del 19 dicembre 2017, 60342/16, n. 26-31; F.G. contro Svezia del 23 marzo 2016, 43611/11; DTAF 2009/28 consid. 7.3.4; sentenza del Tribunale D-6142/2017 del 20 giugno 2018 consid. 7.3.2).</w:t>
      </w:r>
    </w:p>
    <w:p>
      <w:r>
        <w:rPr>
          <w:b/>
        </w:rPr>
        <w:t>E. 7.5</w:t>
      </w:r>
    </w:p>
    <w:p>
      <w:r>
        <w:t>Si pone quindi la questione di sapere se le autorità iraniane sono venute a conoscenza dell'apostasia del ricorrente e se le attività di quest'ultimo vengono viste da esse come un attacco allo stato. Egli è un satanista non praticante e non legato a un particolare movimento, che esprime il proprio satanismo principalmente attraverso l'ascoltare e suonare musica black metal. In effetti, solo due volte e in Inghilterra ha fatto dei rituali, disegnato il pentagramma e acceso delle candele. Ammette anche di non essere molto informato sul tema, di non aver mai letto libri, di non aver mai fatto ricerche né volerne fare. Anzi, nemmeno crede in Satana. Ascoltare e suonare musica black metal è, a detta sua, piuttosto un atto di ribellione contro la religione e il governo (cfr. atti A8, 1.13 e A18, Q36). Il ricorrente si è avvicinato a questa musica, perché subiva pressioni religiose che non riusciva a sopportare (cfr. atti A8, 7.01 e A18, Q54). Secondo il Tribunale, quindi, il ricorrente ha lasciato la sua patria soprattutto perché era insofferente alle severe regole imposte dalla religione islamica e allo stile di vita che doveva seguire e a causa dei problemi che riscontrava con la polizia in caso di trasgressione. La sua attività, oltre all'ascoltare e suonare musica black metal, si è inoltre limitata al decorare di nero e con simboli satanici il proprio appartamento, al ricevere le visite di persone con la stessa passione, al partecipare a concerti di musica black metal con circa fino a 16 persone, al vestirsi da satanista e al portare i capelli lunghi. Al contrario, egli non ha mai fatto dei video su sé stesso o sui concerti a cui partecipava (cfr. atti A8, 7.01 e A18, Q69 e 88). Tutto ciò sta a indicare che il ricorrente non ha oggettivamente esposto la propria apostasia in una maniera tale, per cui le autorità iraniane ne sono ragionevolmente venute a conoscenza. Tanto più che egli non sembra nemmeno essere più apparso pubblicamente dal 2009, quando ha partecipato a delle manifestazioni davanti all'ambasciata iraniana a Londra (cfr. atto A18, Q84 e 95). Egli pare anzi aver tenuto un profilo discreto, visti anche i suoi lunghi soggiorni all'estero (in Inghilterra dal gennaio del 2009 al marzo del 2011 e in Turchia dall'autunno 2011 alla primavera del 2015) dai quali tornava solo per rinnovare il visto (cfr. atto A8, 2.04). A riprova di ciò vi è il fatto che i fermi della polizia sono avvenuti perché il ricorrente consumava alcol o per via dell'abbigliamento, dei tatuaggi o dei capelli (cfr. atti A8, 7.01 e A18, Q61). Dagli atti all'inserto non si evincono elementi che permettano di ritenere che la polizia sia stata a conoscenza del definitivo allontanamento dall'Islam del ricorrente e che abbia proceduto ai fermi a causa di ciò. Inoltre il ricorrente non ha reso verosimile che le autorità iraniane hanno fatto irruzione nel suo appartamento (cfr. supra consid. 6.3), perciò non se ne può dedurre che hanno scoperto i simboli satanici contenuti nello stesso. Ma, anche se le autorità fossero a conoscenza dell'apostasia del ricorrente, non s'intravvede perché egli dovrebbe essere finito nel loro mirino quale nemico dello stato. Infatti, il ricorrente stesso ammette che non diceva a nessuno di essere satanista e non cercava d'imporre il proprio punto di vista (cfr. atto A18, Q83). Prove di una militanza politica contro il regime o di un impegno contro la religione islamica particolarmente esposti non ve ne sono. Non vi è quindi motivo di credere che lo Stato iraniano sia interessato alla persecuzione del ricorrente.</w:t>
      </w:r>
    </w:p>
    <w:p>
      <w:r>
        <w:rPr>
          <w:b/>
        </w:rPr>
        <w:t>E. 7.6</w:t>
      </w:r>
    </w:p>
    <w:p>
      <w:r>
        <w:t>In Iran il ricorrente non è quindi stato esposto a seri pregiudizi rilevanti in materia d'asilo ai sensi dell'art. 3 LAsi né ha, in caso di ritorno, un fondato timore di essere esposto, con probabilità preponderante, a tali pregiudizi.</w:t>
      </w:r>
    </w:p>
    <w:p>
      <w:r>
        <w:rPr>
          <w:b/>
        </w:rPr>
        <w:t>E. 8</w:t>
      </w:r>
    </w:p>
    <w:p>
      <w:r>
        <w:t>In conclusione, visto quanto precede, le allegazioni del ricorrente non soddisfano le condizioni di verosimiglianza poste dall'art. 7 LAsi e nemmeno quelle di rilevanza ai sensi dell'art. 3 LAsi. 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10.2</w:t>
      </w:r>
    </w:p>
    <w:p>
      <w:r>
        <w:t>Nella propria decisione la SEM ha considerato l'esecuzione dell'allontanamento del richiedente ammissibile, ragionevolmente esigibile e possibile. Egli sarebbe infatti giovane, istruito, in buona salute e disporrebbe di una rete famigliare che in passato non gli avrebbe fatto mancare un sostegno finanziario. Nel gravame, l'insorgente avversa anche tale assunto. Egli sarebbe infatti esposto al rischio di trattamenti inumani e degradanti, tortura e altri trattamenti vietati dall'art. 3 CEDU in ragione dell'atteggiamento delle autorità iraniane nei confronti di profili come il suo.</w:t>
      </w:r>
    </w:p>
    <w:p>
      <w:r>
        <w:rPr>
          <w:b/>
        </w:rPr>
        <w:t>E. 10.3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ed il suo rinvio verso l'Iran è dunque ammissibile sotto l'aspetto dell'art. 5 cpv. 1 LAsi e dell'art. 33 della Convenzione sullo statuto dei rifugiati del 28 luglio 1952 (Conv. rifugiati, RS 0.142.30). Inoltre il Tribunale ha già avuto modo di stabilire che l'esecuzione dell'allontanamento in Iran non risulta essere generalmente inammissibile (cfr. sentenza del Tribunale E-5026/2019 del 25 novembre 2019 consid. 8.3). In siffatte circostanze non vi è inoltre motivo di considerare l'esistenza di un rischio personale, concreto e serio per l'insorgente di essere esposto, nel suo paese d'origine, ad un trattamento proibito ai sensi dell'art. 3 CEDU o dell'art. 3 Conv. tortura. Per quanto attiene ai menzionati fattori di rischio nella fattispecie, nell'ambito di una valutazione d'insieme, secondo il Tribunale non vi è da ritenere, nonostante il ricorrente abbia chiesto asilo all'estero, che la soglia per ammettere un «real risk» sia raggiunta. A tal proposito va rilevato che il timore che le autorità iraniane espongano il ricorrente a seri pregiudizi a causa della sua apostasia è stato ritenuto infondato (cfr. supra consid. 7.5). Pertanto, l'esecuzione dell'allontanamento è ammissibile ai sensi delle norme di diritto pubblico internazionale nonché della LAsi.</w:t>
      </w:r>
    </w:p>
    <w:p>
      <w:r>
        <w:rPr>
          <w:b/>
        </w:rPr>
        <w:t>E. 10.4</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 Nella fattispecie, in Iran attualmente vi sono delle proteste di piazza contro il regime al governo ma non vige una situazione di guerra, guerra civile o violenza generalizzata che coinvolga l'insieme della popolazione nella totalità del territorio nazionale (cfr. sentenza del Tribunale D-5473/2019 del 25 novembre 2019 consid. 5.2.1). Quanto alla situazione personale del ricorrente, egli è giovane ([...] anni), ha conseguito la maturità, frequentato dei corsi preuniversitari e cominciato degli studi in ingegneria del suono. Conosce l'inglese quasi come se fosse la sua lingua madre, avendo soggiornato a Londra dal gennaio del 2009 al marzo del 2011 e avendovi frequentato dei corsi di lingua. In passato ha già lavorato come cameriere, lavapiatti e venditore di vestiti, ha riparato auto d'epoca e fatto lavori annessi. In ogni caso suo padre sta bene finanziariamente e quindi lui, per sua stessa ammissione, non ha bisogno di lavorare. I genitori, la sorella e il fratello vivono a C._______ (l'ultimo domicilio del ricorrente in Iran), così come zii e zie, coi quali però non ha contatti. La situazione personale del ricorrente, conseguentemente, permette di concludere al carattere esigibile dell'esecuzione dell'allontanamento. Infine, il ricorrente non ha preteso nel gravame di soffrire di gravi problemi di salute tali da giustificare un'ammissione provvisoria, senza che da un esame d'ufficio degli atti di causa emerga la necessità di una sua permanenza in Svizzera per motivi medici (cfr. DTAF 2011/50 consid. 8.1-8.3 e 2009/2 consid. 9.3.2 con relativi riferimenti). In considerazione di quanto precede, l'esecuzione dell'allontanamento è ragionevolmente esigibile nella fattispecie (art. 83 cpv. 4 LStrI).</w:t>
      </w:r>
    </w:p>
    <w:p>
      <w:r>
        <w:rPr>
          <w:b/>
        </w:rPr>
        <w:t>E. 10.5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10.6</w:t>
      </w:r>
    </w:p>
    <w:p>
      <w:r>
        <w:t>Di conseguenza, anche in materia di esecuzione dell'allontanamento la decisione dell'autorità inferiore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12</w:t>
      </w:r>
    </w:p>
    <w:p>
      <w:r>
        <w:t>Visto l'esito della procedura, le spese processuali sarebbero da porre a carico del ricorrente (art. 63 cpv. 1 e 5 PA nonché art. 3 lett. b del regolamento sulle tasse e sulle spese ripetibili nelle cause dinanzi al Tribunale amministrativo federale del 21 febbraio 2008 [TS-TAF, RS 173.320.2]). Ciò nonostante, avendo il Tribunale accolto l'istanza di assistenza giudiziaria con decisione incidentale del 12 dicembre 2018, non sono riscosse le spese processuali (art. 65 cpv. 1 PA).</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