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D-58/2014 vom 2. September 2014</w:t>
      </w:r>
    </w:p>
    <w:p>
      <w:r>
        <w:t>Bundesverwaltungsgericht, 2014-09-02, DE</w:t>
      </w:r>
    </w:p>
    <w:p>
      <w:r>
        <w:rPr>
          <w:b/>
        </w:rPr>
        <w:t xml:space="preserve">Quelle: </w:t>
      </w:r>
      <w:r>
        <w:t>https://mcp.opencaselaw.ch/entscheid/bvger_D-58_2014</w:t>
      </w:r>
    </w:p>
    <w:p>
      <w:r>
        <w:t>FR: TAF D-58/2014 du 2 septembre 2014</w:t>
      </w:r>
    </w:p>
    <w:p>
      <w:r>
        <w:t>IT: TAF D-58/2014 del 2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BFM zog aufgrund der genannten massiven Widersprüche - und in Berücksichtigung der offensichtlich nur sehr bescheidenen passiven Tigrinya-Kenntnisse der Beschwerdeführerin - deren geltend gemachte eritreische Staatsangehörigkeit und angesichts auch diesbezüglich widersprüchlicher Aussagen ebenso die weiteren Vorbringen (Verhaftung wegen Zugehörigkeit zur Pfingstgemeinde, Vergewaltigung) in Zweifel.</w:t>
      </w:r>
    </w:p>
    <w:p>
      <w:r>
        <w:rPr>
          <w:b/>
        </w:rPr>
        <w:t>E. 5</w:t>
      </w:r>
    </w:p>
    <w:p>
      <w:r>
        <w:t>Die Beschwerdeführerin wendet dagegen in ihrer Beschwerde ein, sie habe sich anlässlich der Befragung wegen ihrer schlechten psychischen Verfassung nicht konzentrieren können. Mit Eingaben der Rechtsvertreterin vom 13. März 2014 und 9. April 2014 wurden ärztliche Berichte des F._________ vom 24. Februar 2014 und 14. März 2014 eingereicht, worin eine Posttraumatische Belastungsstörung (ICD-10: F43.1) und eine andauernde Persönlichkeitsveränderung (ICD-10:F62.0) diagnostiziert werden.</w:t>
      </w:r>
    </w:p>
    <w:p>
      <w:r>
        <w:rPr>
          <w:b/>
        </w:rPr>
        <w:t>E. 6</w:t>
      </w:r>
    </w:p>
    <w:p>
      <w:r>
        <w:t>Die auf Beschwerdeebene vorgebrachten Erklärungen vermögen indessen die von der Vorinstanz dargelegten zahlreichen massiven Widersprüche in den Vorbringen der Beschwerdeführerin nicht zu entkräften.</w:t>
      </w:r>
    </w:p>
    <w:p>
      <w:r>
        <w:rPr>
          <w:b/>
        </w:rPr>
        <w:t>E. 6.1</w:t>
      </w:r>
    </w:p>
    <w:p>
      <w:r>
        <w:t>Die Beschwerdeführerin machte insbesondere widersprüchliche Aussagen hinsichtlich ihrer eritreischen Identitätskarte beziehungsweise Deportationskarte, des Zeitpunktes der Deportation von Äthiopien nach Eritrea und des anschliessenden Wohnortes sowie ihrer Flucht aus dem Spital und der in Äthiopien wohnhaften Verwandten. Abweichend von der Aussage anlässlich der Erstbefragung, wonach sie nie eine Identitätskarte besessen habe (vgl. BFM-Protokoll A6 S. 5), gab sie im Rahmen der Anhörung an, nach der Deportation im Jahre 2000 habe Onkel D._______ in E._______ für sie eine Identitätskarte beantragt und abgeholt (vgl. A13 S. 4), indessen sei ihr diese von Soldaten wieder abgenommen worden (vgl. A13 S. 4). Im Weiteren gab sie an, nie eine Deportationskarte besessen zu haben (vgl. A13 S. 6), beziehungsweise die Deportationskarte in E.________ zurückgelassen zu haben (A5 S. 5).</w:t>
      </w:r>
    </w:p>
    <w:p>
      <w:r>
        <w:rPr>
          <w:b/>
        </w:rPr>
        <w:t>E. 6.2</w:t>
      </w:r>
    </w:p>
    <w:p>
      <w:r>
        <w:t>Ebenfalls abweichend von der Aussage im Rahmen der Erstbefragung, wonach sie im Jahre 2000 beziehungsweise 2001 von Äthiopien nach Eritrea deportiert worden sei (vgl. A6 S. 4), machte sie anlässlich der Anhörung geltend, im Jahre 1999 deportiert worden zu sein (vgl. A16 S. 5). Schliesslich gab sie einerseits an, nach der Deportation zwei bis drei Jahre in C.______ bei ihrer Mutter gelebt zu haben (vgl. A16 S. 5), und andererseits machte sie geltend, ihre Mutter habe zeitlebens in E._______ gewohnt (vgl. A13 S. 6). Zur Vermeidung von Wiederholungen kann auf die zutreffenden Erwägungen der Vorinstanz verwiesen werden kann.</w:t>
      </w:r>
    </w:p>
    <w:p>
      <w:r>
        <w:rPr>
          <w:b/>
        </w:rPr>
        <w:t>E. 6.3</w:t>
      </w:r>
    </w:p>
    <w:p>
      <w:r>
        <w:t>Das widersprüchliche Aussageverhalten der Beschwerdeführerin in zentralen Vorbringen kann mit der psychisch labilen Verfassung und schwerwiegenden früheren Erlebnissen nicht plausibel erklärt werden, zumal sich aus den Befragungsprotokollen keine konkreten Hinweise darauf ergeben, dass die Urteilsfähigkeit der Beschwerdeführerin anlässlich der Befragungen derart eingeschränkt gewesen wäre, dass deren Prozessfähigkeit in Frage hätte gestellt werden müssen.</w:t>
      </w:r>
    </w:p>
    <w:p>
      <w:r>
        <w:rPr>
          <w:b/>
        </w:rPr>
        <w:t>E. 6.4</w:t>
      </w:r>
    </w:p>
    <w:p>
      <w:r>
        <w:t>An dieser Einschätzung vermag die mit der Beschwerde eingereichte Passkopie nichts zu ändern, da die Identität der Beschwerdeführerin nicht belegt ist und daher unabhängig von der Frage der Echtheit des Dokumentes nicht überprüfbar ist, ob es sich wie behauptet bei der in der Passkopie genannten Person um die Mutter der Beschwerdeführerin handelt.</w:t>
      </w:r>
    </w:p>
    <w:p>
      <w:r>
        <w:rPr>
          <w:b/>
        </w:rPr>
        <w:t>E. 7.1</w:t>
      </w:r>
    </w:p>
    <w:p>
      <w:r>
        <w:t>Der Beschwerdeführerin gelingt es somit nicht, die Flüchtlingseigenschaft glaubhaft zu machen, weshalb das BFM das Asylgesuch zu Recht abgelehnt hat.</w:t>
      </w:r>
    </w:p>
    <w:p>
      <w:r>
        <w:rPr>
          <w:b/>
        </w:rPr>
        <w:t>E. 7.2</w:t>
      </w:r>
    </w:p>
    <w:p>
      <w:r>
        <w:t>Die Ablehnung eines Asylgesuchs oder das Nichteintreten auf ein Asylgesuch hat in der Regel die Wegweisung aus der Schweiz zur Folge (Art. 44 AsylG). Die Beschwerdeführerin verfügt weder über eine ausländerrechtliche Aufenthaltsbewilligung noch über einen Anspruch auf Erteilung einer solchen (vgl. BVGE 2009/50 E. 9 S. 733 m.w.H.). Die Wegweisung wurde demnach vom Bundesamt zu Recht angeordnet. 8.1. 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Wegweisungshindernisse sind grundsätzlich von Amtes wegen zu prüfen. Diese Untersuchungspflicht findet jedoch nach Treu und Glauben ihre Grenzen in der Mitwirkungspflicht der Beschwerdeführerin (Art. 8 AsylG), die im Übrigen auch die Substanziierungslast trägt (Art. 7 AsylG). Es kann daher nicht Sache der Asylbehörden sein, nach allfälligen Wegweisungshindernissen zu forschen (vgl. EMARK 2005 Nr. 1 E. 3.2.2 S. 4 f.). In Übereinstimmung mit den vorinstanzlichen Ausführungen ist für den vorliegenden Fall festzuhalten, dass es den Asylbehörden nicht möglich ist, sich in voller Kenntnis der tatsächlichen persönlichen und familiären Verhältnisse der Beschwerdeführerin zur Zulässigkeit und Zumutbarkeit des Vollzugs der Wegweisung zu äussern, da die Beschwerdeführerin gegenüber den Asylbehörden unglaubhafte Angaben zu ihren persönlichen Verhältnissen, zu ihrer Herkunft sowie zum Nicht-Besitz äthiopischer Dokumente gemacht hat. 8.3. Aufgrund der Aktenlage erscheint es wahrscheinlich, dass die Beschwerdeführerin die äthiopische Staatsangehörigkeit besitzt. Wurde sie tatsächlich - wie von ihr geltend gemacht - im Jahre 1988 in Asmara, der Hauptstadt der damaligen äthiopischen Provinz Eritrea geboren, so wurde sie damals als äthiopische Staatsangehörige verzeichnet. Wer als (ethnischer) Eritreer oder als (ethnische) Eritreerin nach der Unabhängigkeit Eritreas im Jahre 1992 die eritreische Nationalität annehmen wollte, musste 1993 am Unabhängigkeitsreferendum teilnehmen. Nach dem Ausbruch des eritreisch-äthiopischen Grenzkonflikts im Jahr 1998 wurde den am Referendum teilnehmenden Personen die äthiopische Staatsangehörigkeit entzogen und sie wurden fortan seitens des äthiopischen Staates als Eritreer betrachtet. Personen, die am Referendum nicht teilgenommen hatten, wurden aus äthiopischer Sicht hingegen weiterhin als Äthiopier betrachtet und erhielten in der Regel äthiopische Dokumente. Für die Beschwerdeführerin, die zum Zeitpunkt des Referendums erst fünf Jahre alt und somit am Referendum nicht teilnahmeberechtigt war, ergibt sich aus dem Gesagten, dass sie nach wie vor die äthiopische Staatsangehörigkeit besitzt. Wie das BFM in seiner angefochtenen Verfügung indessen zutreffend festhielt, sind nebst Äthiopien auch andere Heimat- oder Herkunftsländer (wenn auch, aufgrund der Aktenlage, eher unwahrscheinlich) denkbar. Die Staatsangehörigkeit der Beschwerdeführerin ist daher unbekannt, zumal auch die von ihr als Beweis für ihre Identität eingereichten Papiere - wie vorstehend dargelegt (vgl. oben Ziff. 6.4 der Erwägungen) - nicht geeignet sind, zu einer anderen Beurteilung des Sachverhaltes zu führen. Die Beschwerdeführerin hat die Folgen der von ihr nicht rechtsgenüglich nachgewiesenen tatsächlichen Identität und Herkunft zu tragen, indem davon auszugehen ist, es würden einer Wegweisung nach Äthiopien - wo sie vermutungsweise zumindest ein Aufenthaltsrecht besitzt - keine Vollzugshindernisse im Sinnen von Art. 44 Abs. 2 AsylG i.V.m. Art. 83 Abs. 2 - 4 AuG entgegenstehen (vgl. Entscheide und Mitteilungen der Schweizerischen Asylrekurskommission [EMARK] 2005 Nr. 1 E. 3.2.2. S. 4f.), 8.4.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8.5. 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 8.6.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Angesichts des Aussageverhaltens der Beschwerdeführerin, welche an ihrer unglaubhaften Behauptung, sie stamme aus Eritrea, festhält und damit ihre wahre Herkunft verschweigt, kann es, worauf bereits in E. 8.3 hingewiesen wurde, grundsätzlich nicht Sache der Asylbehörden sein, nach allfälligen Wegweisungshindernissen in mutmasslichen Herkunftsländern zu forschen. Da indessen mit hoher Wahrscheinlichkeit davon auszugehen ist, dass Äthiopien der effektive Heimatstaat der Beschwerdeführerin ist, gilt es zumindest in summarischer Weise festzustellen, ob in Bezug auf diesen Staat offenkundige Wegweisungshindernisse bestehen. Dies wird vom Gericht verneint. In Aethiopien herrscht weder Krieg noch Bürgerkrieg noch eine Situation allgemeiner Gewalt (vgl. BVGE 2011/25). Im weiteren ist es aufgrund des widersprüchlichen Aussageverhaltens der Beschwerdeführerin nicht möglich, konkrete Einschätzungen vorzunehmen, ob sie in ihrem Heimatstaat über ein Beziehungsnetz verfügt. Zumindest ist festzustellen, dass hinsichtlich Äthiopien auch in Berücksichtigung der geltend gemachten psychischen Schwierigkeiten der Beschwerdeführerin keine offensichtlichen Vollzugshindernisse bestehen. Was die von ärztlichen Zeugnissen dokumentierten psychischen Probleme der Beschwerdeführerin betrifft, so stellen diese keinen zwingenden Grund dar, um den Vollzug der Wegweisung als unzumutbar zu erachten. Zwar soll nicht in Abrede gestellt werden, dass die psychiatrische Versorgung in Äthiopien prekär ist; indessen besteht zumindest in Addis Abeba eine rudimentäre psychiatrische Infrastruktur. Diese Einschätzung vermag auch der Bericht der Schweizerischen Flüchtlingshilfe [SFH] vom 5. September 2013 nicht in Frage zu stellen. Im Weiteren besteht die Möglichkeit, der Beschwerdeführerin auf Gesuch hin medizinische Rückkehrhilfe zu gewähren (vgl. Art. 93 Abs. 1 Bst. d AsylG). 8.7. Der Vollzug der Wegweisung der Beschwerdeführerin nach Äthiopien (oder in einen nicht auszuschliessenden anderen Staat) ist schliesslich möglich, da sich aufgrund der Akten keine Vollzugshindernisse ergeben (Art. 83 Abs. 2 AuG). Es obliegt der Beschwerdeführerin, bei der Beschaffung gültiger Reisepapiere mitzuwirken (vgl. Art. 8 Abs. 4 AsylG; BVGE 2008/34 E. 12 S. 513 - 515). 8.8. Nach dem Gesagten ist der vom BFM verfügte Vollzug der Wegweisung zu bestätigen. 9.Der Beschwerdeführerin ist es demnach nicht gelungen, darzutun, inwiefern die angefochtene Verfügung Bundesrecht verletzt oder den rechtserheblichen Sachverhalt unrichtig oder unvollständig feststellt, weshalb die Beschwerde abzuweisen ist. 10.Bei diesem Ausgang des Verfahrens wären deren Kosten grundsätzlich der Beschwerdeführerin aufzuerlegen (Art. 63 Abs. 1 VwVG). Indessen hat diese mit der Beschwerde um Gewährung der unentgeltlichen Rechtspflege gemäss Art. 65 Abs. 1 VwVG ersucht. Aufgrund der Aktenlage ist von der Bedürftigkeit der Beschwerdeführerin auszugehen und ihr Begehren erschien im Zeitpunkt der Beschwerdeeinreichung als nicht aussichtslos, weshalb das Gesuch um Gewährung der unentgeltlichen Rechtspflege nach Art. 65 Abs. 1 VwVG gutzuheissen ist und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