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D-5898/2006 vom 12. Januar 2010</w:t>
      </w:r>
    </w:p>
    <w:p>
      <w:r>
        <w:t>Bundesverwaltungsgericht, 2010-01-12, FR</w:t>
      </w:r>
    </w:p>
    <w:p>
      <w:r>
        <w:rPr>
          <w:b/>
        </w:rPr>
        <w:t xml:space="preserve">Quelle: </w:t>
      </w:r>
      <w:r>
        <w:t>https://mcp.opencaselaw.ch/entscheid/bvger_D-5898_2006</w:t>
      </w:r>
    </w:p>
    <w:p>
      <w:r>
        <w:t>FR: TAF D-5898/2006 du 12 janvier 2010</w:t>
      </w:r>
    </w:p>
    <w:p>
      <w:r>
        <w:t>IT: TAF D-5898/2006 del 12 gennaio 2010</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fédérale du 17 juin 2005 sur le Tribunal fédéral [LTF, RS 173.110] ; Arrêts du Tribunal administratif fédéral suisse [ATAF] 2007/7 consid. 1.1 p. 57).</w:t>
      </w:r>
    </w:p>
    <w:p>
      <w:r>
        <w:rPr>
          <w:b/>
        </w:rPr>
        <w:t>E. 1.2</w:t>
      </w:r>
    </w:p>
    <w:p>
      <w:r>
        <w:t>Les recours pendants devant la Commission au 31 décembre 2006 sont traités, dès le 1er janvier 2007, par le Tribunal dans la mesure où il est compétent (art. 53 al. 2 LTAF). Tel est le cas en l'espèce.</w:t>
      </w:r>
    </w:p>
    <w:p>
      <w:r>
        <w:rPr>
          <w:b/>
        </w:rPr>
        <w:t>E. 1.3</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l'autorité intimée.</w:t>
      </w:r>
    </w:p>
    <w:p>
      <w:r>
        <w:rPr>
          <w:b/>
        </w:rPr>
        <w:t>E. 1.4</w:t>
      </w:r>
    </w:p>
    <w:p>
      <w:r>
        <w:t>La recourante a qualité pour recourir (art. 48 PA, dans sa version en vigueur avant le 1er janvier 2007) et son mandataire, au bénéfice d'une procuration écrite, la représente légitimement. Interjeté dans la forme et les délais prescrits par la loi (art. 52 PA et art. 50 al. 1 PA, dans sa version antérieure au 1er janvier 2007, s'agissant d'un recours déposé avant cette date),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dernière décision au fond rendue en procédure ordinaire (« demande d'adaptation »). Dans ces hypothèses, la demande de réexamen doit être considérée comme un moyen de droit extraordinaire (ATF 127 I 133 consid. 6, ATF 124 II 1 consid. 3a et ATF 120 Ib 42 consid. 2b ;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12s).</w:t>
      </w:r>
    </w:p>
    <w:p>
      <w:r>
        <w:rPr>
          <w:b/>
        </w:rPr>
        <w:t>E. 3.1</w:t>
      </w:r>
    </w:p>
    <w:p>
      <w:r>
        <w:t>Saisi du présent recours contre la décision rejetant la demande de réexamen déposée par la recourante, le Tribunal doit examiner si les motifs invoqués dans ce cadre constituent une modification de circonstances susceptible d'entraîner l'adaptation de la décision de l'ODM du 11 avril 2006, laquelle est entrée en force, suite à la décision finale de la CRA du 29 juin 2006, déclarant les recours déposés par la recourante et ses parents irrecevables en raison du non-paiement de l'avance de frais requise.</w:t>
      </w:r>
    </w:p>
    <w:p>
      <w:r>
        <w:rPr>
          <w:b/>
        </w:rPr>
        <w:t>E. 3.2</w:t>
      </w:r>
    </w:p>
    <w:p>
      <w:r>
        <w:t>En l'espèce, l'intéressée fait valoir devant l'autorité de céans, une péjoration massive de son état de santé psychique et physique survenue depuis la décision du 11 avril 2006, en se fondant sur plusieurs rapports médicaux. Elle conclut au caractère non raisonnablement exigible de l'exécution de son renvoi en raison de l'absence de soins pour les affections qu'elle présente et au vu de la situation financière difficile de ses proches parents, domiciliés pour la plupart à l'étranger et qui ne peuvent durablement la soutenir. Elle fait également valoir les problèmes de santé dont souffrent ses parents, lesquels constituent son plus fort soutien.</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JICRA 2005 n° 24 consid. 10.1 p. 215, JICRA 2003 n° 24 consid. 5a p. 157, JICRA 2002 n° 11 consid. 8a p. 99, JICRA 1999 n° 28 consid. 5b p. 170ss et jurisp. cit., et JICRA 1998 n° 22 consid. 7a p. 191).</w:t>
      </w:r>
    </w:p>
    <w:p>
      <w:r>
        <w:rPr>
          <w:b/>
        </w:rPr>
        <w:t>E. 4.2</w:t>
      </w:r>
    </w:p>
    <w:p>
      <w:r>
        <w:t>En l'occurrence, le Kosovo ne connaît actuellement pas, sur l'ensemble de son territoire, une situation de guerre, de guerre civile ou de violence généralisée qui permettrait d'emblée - et indépendamment des circonstances du cas d'espèce - de présumer, à propos de tous les ressortissants de ce pays, l'existence d'une mise en danger concrète au sens de l'art. 44 al. 2 LAsi et de l'art. 83 al. 4 LEtr. En outre, par décision du 1er avril 2009, le Conseil fédéral a désigné cet Etat comme étant un pays sûr (safe country), au sens de l'art. 6a al. 2 let. a LAsi. Dès lors, l'exécution du renvoi de l'intéressée est, sous cet angle, toujours raisonnablement exigible.</w:t>
      </w:r>
    </w:p>
    <w:p>
      <w:r>
        <w:rPr>
          <w:b/>
        </w:rPr>
        <w:t>E. 4.3</w:t>
      </w:r>
    </w:p>
    <w:p>
      <w:r>
        <w:t>Selon la jurisprudence constante du Tribunal, l'exécution du renvoi des Roms, Ashkalis et « Egyptiens » albanophones est, en règle générale, raisonnablement exigible, pour autant toutefois qu'un examen individualisé, tenant compte d'un certain nombre de critères (état de santé, âge, formation professionnelle, possibilité concrète de réinstallation dans des conditions économiques décentes, réseau social et familial sur place), ait été effectué, notamment par l'entremise du Bureau de liaison au Kosovo (cf. ATAF 2007/10 consid. 5.3 p. 111).</w:t>
      </w:r>
    </w:p>
    <w:p>
      <w:r>
        <w:rPr>
          <w:b/>
        </w:rPr>
        <w:t>E. 4.4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 ibidem).</w:t>
      </w:r>
    </w:p>
    <w:p>
      <w:r>
        <w:rPr>
          <w:b/>
        </w:rPr>
        <w:t>E. 4.5</w:t>
      </w:r>
    </w:p>
    <w:p>
      <w:r>
        <w:t>S'agissant de la situation personnelle de l'intéressée et de l'aggravation alléguée de son état de santé, le Tribunal relève que, dans la décision du 11 avril 2006, l'ODM tenait compte d'une situation de santé selon toute vraisemblance stabilisée. La recourante avait en effet mentionné quatre opérations en lien avec sa hanche droite et un genou effectuées en Allemagne, ainsi qu'un suivi psychiatrique pour anorexie mentale et dépression dans ce pays également, sans faire valoir une continuation de ces troubles et des soins y relatifs, même si elle a déclaré être malade et psychiquement affaiblie, et prendre des tranquillisants (cf. pv. aud. du 17 mars 2006 p. 4s. ; pv. aud. du 23 mars 2006 p. 3 et 6). L'ODM considérait dès lors et de façon générale que l'accès aux structures médicales et sociales était garanti. Les rapports fournis au stade du recours diagnostiquaient, au surplus, des douleurs dorso-lombaires sur troubles statiques et des séquelles de la maladie de Scheuermann nécessitant un traitement à base de physiothérapie, ainsi qu'un état dépressif marqué, en partie réactionnel, nécessitant une psychothérapie de soutien et une médication thymoleptique (cf. en particulier rapport médical du 14 juin 2006 établi par le Dr [...]). Dans le cadre de la présente procédure, l'intéressée fait valoir, outre des douleurs chroniques de la hanche droite, une boiterie, des douleurs dorso-lombaires augmentant progressivement et nécessitant la prise d'anti-inflammatoires et un traitement de physiothérapie, un épisode dépressif sévère sans symptômes psychotiques (F32.20) et un état de stress post-traumatique (F43.10), pour lesquels la recourante a été suivie dès le 31 juillet 2006, soit après l'entrée en force de la décision du 11 avril 2006. Ces troubles psychiques ont évolué vers une double dépression avec dysthymie et épisodes dépressifs récurrents moyens avec syndrome somatique (F34.1/F33.11), ses problèmes dépressifs s'étant aggravés suite à un nouveau diagnostic touchant l'intéressée dans sa santé physique, celui de SEP de forme poussées-rémissions, posé après une seconde poussée survenue le 24 décembre 2008.</w:t>
      </w:r>
    </w:p>
    <w:p>
      <w:r>
        <w:rPr>
          <w:b/>
        </w:rPr>
        <w:t>E. 4.6</w:t>
      </w:r>
    </w:p>
    <w:p>
      <w:r>
        <w:t>Indéniablement, il s'agit là d'une modification de circonstances par rapport à la décision de l'ODM du 11 avril 2006 devant être examinée dans le cadre de la présente procédure.</w:t>
      </w:r>
    </w:p>
    <w:p>
      <w:r>
        <w:rPr>
          <w:b/>
        </w:rPr>
        <w:t>E. 4.7</w:t>
      </w:r>
    </w:p>
    <w:p>
      <w:r>
        <w:t>Il ressort de la Classification internationale des Troubles Mentaux et des Troubles du Comportement (CIM-10) - l'un des systèmes de classification international reconnu par le Tribunal fédéral dans la pose des diagnostics (cf. ATF 130 V 396, spéc. 403) - que la dysthymie (F34.1) dont souffre la recourante est un trouble de l'humeur [affectif] persistant qui se traduit par une dépression chronique de l'humeur, dont la sévérité est, la plupart du temps, insuffisante, ou dont la durée des différents épisodes est trop brève, pour justifier un diagnostic de trouble dépressif récurrent léger ou moyen (F33.0 ou F33.1). Ce trouble peut persister pendant des années, parfois pendant la plus grande partie de la vie adulte, et est à l'origine d'une souffrance et d'une incapacité considérables. Des épisodes maniaques ou dépressifs, récurrents ou isolés susceptibles de persister entre trois et douze mois, peuvent s'y ajouter, comme c'est le cas en l'espèce, la recourante présentant simultanément des épisodes dépressifs récurrents moyens avec syndrome somatique (F33.11) (Organisation Mondiale de la Santé (OMS), Classification internationale des Troubles Mentaux et des Troubles du Comportement, Descriptions Cliniques et Directives pour le Diagnostic, CIM-10, éd. Masson 1994, p. 110s. et 114s.). La SEP de forme poussées-rémissions est une affection chronique actuellement inguérissable du système nerveux central qui se manifeste par une inflammation suivie d'une cicatrisation de la gaine de myéline entourant les nerfs. En empêchant les fibres nerveuses atteintes de conduire normalement l'influx nerveux, les endroits démyélinisés (plaques) entraînent des troubles d'intensité et de localisation très variables. Des symptômes ou handicaps tels que troubles de la vue et de l'équilibre, de la mémoire, fourmillements, impressions anormales au tact, paralysie des jambes, des bras ou des mains, tremblement d'un membre lorsqu'il approche d'une cible, incontinence, peuvent apparaître en fonction de la dissémination et du nombre de foyers. Le pronostic est très variable. Dans la variante dont souffre l'intéressée, la maladie évolue longuement par poussées successives de courte durée, suivies d'une régression des signes. Si, lors des premières manifestations de la maladie dans sa forme la plus courante, la régression est totale, leur persistance s'accroît ensuite, ne permettant qu'une récupération partielle et aboutissant à une invalidité progressive (MARCEL GARNIER / JACQUES DELAMARE, Dictionnaire illustré des termes de médecine, 29ème édition, Paris 2006, p. 787 ; LAROUSSE MÉDICAL, Paris 2006, p. 926s. ; GROUPE RÉGIONAL DE GENÈVE SEP, www.scleroseenplaques.ch/sclerose.php ). En l'espèce, il ressort des lettres de sorties versées au dossier que A._______ souffre, dans le cadre de ses poussées, de fatigue, de lourdeur et de faiblesse au niveau du bras droit, ainsi que de troubles de la vision, en particulier de brûlure et de nystagmus disconjugé au niveau des deux yeux. Le traitement mis en place autour de la recourante se compose d'un anti-dépresseur (Efexor 150 mg) et d'un anxiolitique aux effets sédatifs (Tranxilium 5 mg), ainsi que d'un suivi à raison d'un entretien toutes les trois à quatre semaines, avec traitement psychiatrique intégré de soutien. Un traitement de fond contre la SEP, sous forme d'interféron à hautes doses ou d'acétate de glatiramère, doit en outre être mis en place à court terme, selon le rapport médical du 31 mars 2009 et la lettre de sortie du 9 février 2009.</w:t>
      </w:r>
    </w:p>
    <w:p>
      <w:r>
        <w:rPr>
          <w:b/>
        </w:rPr>
        <w:t>E. 4.8</w:t>
      </w:r>
    </w:p>
    <w:p>
      <w:r>
        <w:t>S'agissant du traitement médicamenteux relatif aux troubles psychiques, il ne peut être nié que les médicaments indispensables devraient pouvoir être obtenus par l'intéressée au Kosovo, en tous les cas sous leur forme générique, à ceci près que leur gratuité n'est pas assurée, ni d'ailleurs celle des contrôles et traitements lourds qu'elle doit suivre. Il existe en outre des déficits dans ce pays pour ce qui est des suivis psychothérapeutiques, lesquels apparaissent particulièrement nécessaires dans le cas de la recourante, en regard en particulier de la gravité de ses troubles psychiques et de son besoin de soutien pour faire face à la SEP. La disponibilité des traitements liés à ses troubles somatiques, en particulier à la SEP, est laissée ouverte, dès lors que pour des motifs économiques qui concernent également le traitement du trouble psychique, le Tribunal considère que la recourante ne sera pas assurée de pouvoir y accéder. En effet, A._______ est actuellement âgée de 24 ans. Ayant quitté le Kosovo avec ses parents en 1994, soit à l'âge de huit ans, elle a passé la plus importante partie de son existence à l'étranger. Son retour allégué au pays, du 12 juillet 2005 au 9 mars 2006, en plus d'être contredit par les renseignements du Bureau de liaison au Kosovo, ne remet pas en cause cette constatation. L'intéressée, de langue maternelle albanaise, a indiqué avoir terminé sa scolarité obligatoire en Allemagne et dispose de bonnes connaissances de l'allemand, ainsi que de quelques connaissances en anglais. Ses liens avec la culture de son pays sont limités. Elle n'a jamais travaillé et ne dispose d'aucune formation professionnelle. Son état de santé déficient, tant physiquement (douleurs chroniques de la hanche droite, boiterie, douleurs dorso-lombaires) que psychique (humeur franchement dépressive, effondrements réguliers, idées noires, sentiment de désespoir persistant, sommeil perturbé, ruminations anxieuses autour de l'idée d'un retour au Kosovo, les professionnels craignant un passage à l'acte suicidaire), de même que le taux de chômage élevé dans ce pays et les discriminations sur le marché du travail qui subsistent en particulier pour les membres de minorités ethniques telles les Majups (cf. ATAF 2007/10 précité), finissent d'assombrir le tableau quant à ses chances de trouver rapidement, au Kosovo, un emploi suffisamment rémunéré lui permettant de subvenir à ses besoins vitaux et de financer ses soins, ainsi que son encadrement thérapeutique, à supposer qu'elle dispose des ressources mentales nécessaires. La recourante vit actuellement avec ses parents, lesquels constituent son principal soutien. Or, si l'exécution de leur renvoi devait être prononcée en même temps que celui de la recourante, il y a lieu de douter que ceux-ci pourraient constituer pour elle un appui sérieux et efficace au niveau financier, compte tenu de leur âge (54 et 56 ans), du fait qu'ils présentent également de leurs côtés des affections importantes de leur santé psychique et physique, qu'ils ont quitté leur pays d'origine depuis plus de quinze ans (à l'exception d'un retour de quelques mois en 2005-2006, pour le père de l'intéressée en tous les cas), et du contexte socio-économique actuel difficile au Kosovo. S'agissant du logement familial, l'une des deux maisons des parents de l'intéressée, construites côte à côte, est définitivement détruite, l'autre a été endommagée de manière très importante et nécessiterait un investissement à hauteur de quelque 15'000 Euros. Les membres de la famille domiciliés sur place (trois oncles et leurs familles) cohabitent à vingt personnes dans deux maisons et ne pourraient dès lors accueillir même provisoirement trois personnes supplémentaires. Ainsi, aux difficultés relevées ci-dessus s'ajouterait celle de la réinstallation de la recourante et de ses parents et en particulier la recherche d'un logement. Quant à la présence de proches parents résidant à l'étranger, dont une soeur et un oncle maternel en Suisse, le Tribunal estime ne pas pouvoir exiger de ces personnes, confrontées à leurs propres charges (de famille), d'apporter à l'intéressée l'aide financière substantielle dont elle aurait besoin à très long terme, respectivement à vie, pour assurer les soins nécessaires. La même conclusion est retenue par rapport aux oncles de la recourante domiciliés au pays, ceux-ci devant au surplus faire face à des dépenses importantes en lien avec la construction d'une nouvelle maison. Finalement, la vente des terres appartenant aux parents de l'intéressée ne suffirait vraisemblablement pas à pourvoir durablement à son entretien et aux soins médicaux dont elle devra pouvoir bénéficier toute sa vie durant. Or, le pronostic posé par les spécialistes en cas d'arrêt du traitement psychiatrique est sombre, prévoyant une chronification de l'épisode dépressif vers un trouble dépressif récurrent sévère, comportant un risque suicidaire considérable. Il ne l'est pas moins en cas d'arrêt du traitement médical contre la SEP, dès lors que, comme le précise le rapport médical du 31 mars 2009, cette pathologie est progressive, nécessite des contrôles réguliers et périodiques, et peut devenir invalidante en cas d'absence de traitement. Dans ces circonstances, il n'est pas contestable qu'à défaut des traitements préconisés, A._______ serait exposée à un risque certain de nette aggravation de son état psychique et physique, de nature à la mettre concrètement en danger au sens de l'art. 83 al. 4 LEtr, contrairement à la situation qui était la sienne lors du prononcé du 11 avril 2006, et qu'elle serait confrontée à des difficultés beaucoup plus importantes que celles que rencontrent en général les personnes résidant ou retournant au Kosovo.</w:t>
      </w:r>
    </w:p>
    <w:p>
      <w:r>
        <w:rPr>
          <w:b/>
        </w:rPr>
        <w:t>E. 4.9</w:t>
      </w:r>
    </w:p>
    <w:p>
      <w:r>
        <w:t>Au vu de ce qui précède, la pesée des intérêts en présence faisant prévaloir l'aspect humanitaire sur l'intérêt public à l'exécution du renvoi de l'intéressée, elle doit dès lors être mise au bénéfice d'une admission provisoire, dite exécution n'étant actuellement pas raisonnablement exigible au sens de l'art. 83 al. 4 LEtr.</w:t>
      </w:r>
    </w:p>
    <w:p>
      <w:r>
        <w:rPr>
          <w:b/>
        </w:rPr>
        <w:t>E. 5</w:t>
      </w:r>
    </w:p>
    <w:p>
      <w:r>
        <w:t>Par conséquent, le recours doit être admis et la décision attaquée annulée. L'ODM est invité à annuler sa décision du 11 avril 2006 en ce qu'elle porte sur l'exécution du renvoi et à régler les conditions de séjour en Suisse de A._______ conformément aux dispositions régissant l'admission provisoire, aucune des clauses d'exclusion visées par l'art. 83 al. 7 LEtr n'étant réalisée en l'espèce, son casier judiciaire étant vierge.</w:t>
      </w:r>
    </w:p>
    <w:p>
      <w:r>
        <w:rPr>
          <w:b/>
        </w:rPr>
        <w:t>E. 6</w:t>
      </w:r>
    </w:p>
    <w:p>
      <w:r>
        <w:t>Par arrêt du même jour (cause D-5897/2006), l'ODM est également invité à accorder l'admission provisoire aux parents de la recourante.</w:t>
      </w:r>
    </w:p>
    <w:p>
      <w:r>
        <w:rPr>
          <w:b/>
        </w:rPr>
        <w:t>E. 7.1</w:t>
      </w:r>
    </w:p>
    <w:p>
      <w:r>
        <w:t>Compte tenu de l'issue de la cause, il n'y a pas lieu de percevoir des frais de procédure (art. 63 al. 1 PA).</w:t>
      </w:r>
    </w:p>
    <w:p>
      <w:r>
        <w:rPr>
          <w:b/>
        </w:rPr>
        <w:t>E. 7.2</w:t>
      </w:r>
    </w:p>
    <w:p>
      <w:r>
        <w:t>La demande d'assistance judiciaire partielle (art. 65 al. 1 PA) présentée par la recourante est dès lors sans objet.</w:t>
      </w:r>
    </w:p>
    <w:p>
      <w:r>
        <w:rPr>
          <w:b/>
        </w:rPr>
        <w:t>E. 7.3</w:t>
      </w:r>
    </w:p>
    <w:p>
      <w:r>
        <w:t>Dans la mesure où le Tribunal a fait droit aux conclusions de l'intéressée tendant à son admission provisoire en Suisse, celle-ci peut prétendre à l'allocation de dépens, aux conditions des art. 64 al. 1 PA et 7 et suivants du règlement du 21 février 2008 concernant les frais, dépens et indemnités fixés par le Tribunal administratif fédéral (FITAF, RS 173.320.2). Dès lors, il se justifie d'octroyer à la recourante, ex aequo et bono, un montant de Fr. 500.--, à titre de dépens, pour l'activité indispensable déployée par son mandataire dans le cadre de la présente procédure de recours. Cette somme indemnise l'intéressée uniquement pour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