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D-5897/2006 vom 12. Januar 2010</w:t>
      </w:r>
    </w:p>
    <w:p>
      <w:r>
        <w:t>Bundesverwaltungsgericht, 2010-01-12, FR</w:t>
      </w:r>
    </w:p>
    <w:p>
      <w:r>
        <w:rPr>
          <w:b/>
        </w:rPr>
        <w:t xml:space="preserve">Quelle: </w:t>
      </w:r>
      <w:r>
        <w:t>https://mcp.opencaselaw.ch/entscheid/bvger_D-5897_2006</w:t>
      </w:r>
    </w:p>
    <w:p>
      <w:r>
        <w:t>FR: TAF D-5897/2006 du 12 janvier 2010</w:t>
      </w:r>
    </w:p>
    <w:p>
      <w:r>
        <w:t>IT: TAF D-5897/2006 del 12 gennaio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recours pendants devant la Commission au 31 décembre 2006 sont traités, dès le 1er janvier 2007, par le Tribunal dans la mesure où il est compétent (art. 53 al. 2 LTAF). Tel est le cas en l'espèce.</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Les recourants ont qualité pour recourir (art. 48 PA, dans sa version en vigueur avant le 1er janvier 2007) et leur mandataire, au bénéfice d'une procuration écrite, les représente légitimement. Interjeté dans la forme et les délais prescrits par la loi (art. 52 PA et art. 50 al. 1 PA, dans sa version antérieure au 1er janvier 2007, s'agissant d'un recours déposé avant cette date),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dernière décision au fond rendue en procédure ordinaire (« demande d'adaptation »).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w:t>
      </w:r>
    </w:p>
    <w:p>
      <w:r>
        <w:rPr>
          <w:b/>
        </w:rPr>
        <w:t>E. 3.1</w:t>
      </w:r>
    </w:p>
    <w:p>
      <w:r>
        <w:t>Saisi du présent recours contre la décision rejetant la demande de réexamen déposée par les recourants, le Tribunal doit examiner si les motifs invoqués dans ce cadre constituent une modification de circonstances susceptible d'entraîner l'adaptation de la décision de l'ODM du 11 avril 2006, laquelle est entrée en force, suite à la décision finale de la CRA du 29 juin 2006, déclarant les recours déposés par les recourants et leur fille irrecevables en raison du non-paiement de l'avance de frais requise.</w:t>
      </w:r>
    </w:p>
    <w:p>
      <w:r>
        <w:rPr>
          <w:b/>
        </w:rPr>
        <w:t>E. 3.2</w:t>
      </w:r>
    </w:p>
    <w:p>
      <w:r>
        <w:t>En l'espèce, les intéressés font valoir devant l'autorité de céans une péjoration massive de leur état de santé psychique et physique survenue depuis la décision du 11 avril 2006, en se fondant sur plusieurs rapports médicaux. Ils concluent au caractère non raisonnablement exigible de l'exécution de leur renvoi en raison de l'absence de soins pour les affections qu'ils présentent et au vu de la situation financière difficile de leurs proches parents, domiciliés pour la plupart à l'étranger et qui ne peuvent durablement les soutenir. Ils font également valoir les problèmes de santé « massifs » dont souffre leur fille, dont ils représentent le plus fort soutien.</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JICRA 2005 n° 24 consid. 10.1 p. 215, JICRA 2003 n° 24 consid. 5a p. 157, JICRA 2002 n° 11 consid. 8a p. 99, JICRA 1999 n° 28 consid. 5b p. 170ss et jurisp. cit., et JICRA 1998 n° 22 consid. 7a p. 191).</w:t>
      </w:r>
    </w:p>
    <w:p>
      <w:r>
        <w:rPr>
          <w:b/>
        </w:rPr>
        <w:t>E. 4.2</w:t>
      </w:r>
    </w:p>
    <w:p>
      <w:r>
        <w:t>En l'occurrence, le Kosovo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44 al. 2 LAsi et de l'art. 83 al. 4 LEtr. En outre, par décision du 1er avril 2009, le Conseil fédéral a désigné cet Etat comme étant un pays sûr (safe country), au sens de l'art. 6a al. 2 let. a LAsi. Dès lors, l'exécution du renvoi des intéressés est, sous cet angle, toujours raisonnablement exigible.</w:t>
      </w:r>
    </w:p>
    <w:p>
      <w:r>
        <w:rPr>
          <w:b/>
        </w:rPr>
        <w:t>E. 4.3</w:t>
      </w:r>
    </w:p>
    <w:p>
      <w:r>
        <w:t>Selon la jurisprudence constante du Tribunal, l'exécution du renvoi des Roms, Ashkalis et « Egyptiens » albanophones est, en règle générale, raisonnablement exigible, pour autant toutefois qu'un examen individualisé, tenant compte d'un certain nombre de critères (état de santé, âge, formation professionnelle, possibilité concrète de réinstallation dans des conditions économiques décentes, réseau social et familial sur place), ait été effectué, notamment par l'entremise du Bureau de liaison au Kosovo (cf. ATAF 2007/10 consid. 5.3 p. 111).</w:t>
      </w:r>
    </w:p>
    <w:p>
      <w:r>
        <w:rPr>
          <w:b/>
        </w:rPr>
        <w:t>E. 4.4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4.5</w:t>
      </w:r>
    </w:p>
    <w:p>
      <w:r>
        <w:t>S'agissant de la situation personnelle des intéressés et de l'aggravation alléguée de leur état de santé, le Tribunal relève que, dans la décision du 11 avril 2006, l'ODM retenait de façon générale que l'accès aux structures médicales et sociales était garanti, considérant selon toute vraisemblance que leur situation de santé était stabilisée. Au cours de la procédure ordinaire, la recourante mentionnait en effet brièvement être malade des nerfs et avoir reçu des tranquillisants, souffrir d'un rétrécissement de la colonne vertébrale et avoir été opérée des genoux à cause de l'arthrose (cf. pv. aud. du 17 mars 2006 p. 5). Les rapports fournis au stade du recours diagnostiquaient pour la recourante une gonarthrose bilatérale (status après plusieurs opérations des deux genoux), un syndrome vertébral chronique, une hypothyroïdie, une obésité et un état dépressif, qui ne nécessitaient pas de traitement particulier, sinon des antalgiques et anti-inflammatoires et un antidépresseur sédatif pour la nuit (cf. en particulier rapport médical du 14 juin 2006 établi par le Dr [...]). Quant au recourant il annonçait plusieurs dépressions dans son pays d'origine (cf. pv. aud. du 23 mars 2006 p. 6), ainsi qu'une autre suite au renvoi de sa fille F._______ hors d'Allemagne (cf. pv. aud. précitée p. 3). Les rapports fournis au stade du recours diagnostiquaient, au surplus, pour le recourant, un syndrome de stress post-traumatique, une apnée du sommeil sévère avec bronchite chronique, une gastropathie à helicobacter et une hématospermie, nécessitant la mise en place de traitements, de contrôles de ses affections respiratoires et gastriques, ainsi que d'un suivi psychiatrique (cf. en particulier rapport médical du 11 mai 2006 établi par le Dr [...]). Dans le cadre de la présente procédure, l'intéressée fait valoir qu'elle doit pouvoir bénéficier de séances de physiothérapie et de traitements médicamenteux en lien avec une gonarthrose bilatérale invalidante, une hypertension artérielle et une hypothyroïdie. La pose de prothèses aux genoux doit être envisagée à moyen terme. Cette opération, rendue complexe par les nombreuses interventions déjà subies par le passé, ne pourra probablement pas être effectuée au Kosovo, selon le médecin de l'intéressée. La patiente doit également bénéficier d'un suivi orthopédique semestriel et d'un suivi de médecine interne tous les deux à trois mois. Sur le plan psychique, B._______ souffre d'un épisode dépressif sévère sans symptômes psychotiques (F32.2) et de difficultés liées à l'environnement social (Z60.8), nécessitant également un traitement médicamenteux. Concernant le recourant, au stade de la présente procédure, les diagnostics d'apnée du sommeil et d'embolies pulmonaires, nécessitant l'usage d'un appareillage nocturne à vie en traitement de l'apnée et la prise d'un anticoagulant (Sintrom) durant deux ans contre les embolies ont été posés. Il doit en outre pouvoir se soumettre à des contrôles médicaux mensuels. Son appareil CPAP doit être contrôlé trimestriellement. A._______ souffre également d'un trouble dépressif récurrent, épisode actuel sévère sans symptômes psychotiques (F33.2), d'anxiété généralisée (F41.1) et de difficultés liées à l'environnement social (Z60.8), contre lequel il bénéficie d'un traitement médicamenteux pour une durée indéterminée, probablement pour plusieurs années, au vu de la chronicité et de la gravité des symptômes présentés, ainsi que d'une prise en charge psychothérapeutique régulière. Les intéressés sont également suivis, depuis plus de deux ans, dans le cadre d'une thérapie de couple. En outre, un retour au Kosovo est annoncé comme catastrophique pour leurs états de santé respectifs, les thérapeutes craignant une nette aggravation des symptômes sur le versant dépressif et un risque suicidaire extrêmement sérieux dans leurs cas, en plus des complications liées aux affections somatiques.</w:t>
      </w:r>
    </w:p>
    <w:p>
      <w:r>
        <w:rPr>
          <w:b/>
        </w:rPr>
        <w:t>E. 4.6</w:t>
      </w:r>
    </w:p>
    <w:p>
      <w:r>
        <w:t>Indéniablement, il s'agit là d'une modification de circonstances, par rapport à la décision de l'ODM du 11 avril 2006, que le Tribunal retient comme notable au sens de la jurisprudence, requérant ainsi l'adaptation de la décision précitée rendue par l'ODM en tant qu'elle concerne l'exécution du renvoi des recourants.</w:t>
      </w:r>
    </w:p>
    <w:p>
      <w:r>
        <w:rPr>
          <w:b/>
        </w:rPr>
        <w:t>E. 4.7</w:t>
      </w:r>
    </w:p>
    <w:p>
      <w:r>
        <w:t>En particulier, tant B._______ que son époux A._______ souffrent de plusieurs affections physiques et psychiques qui se sont aggravées de manière substantielle depuis le 11 avril 2006, qui revêtent une importance certaine et qui requièrent une palette conséquente de traitements médicamenteux, en l'absence desquels les pronostics vitaux ne sont pas favorables. Ainsi, sous l'angle somatique, le traitement nécessité par la recourante s'est sensiblement accru, alliant, en plus de l'aide médicamenteuse, des séances de physiothérapie. A cela s'ajoute, en tout état de cause, une aggravation notable de sa symptomatologie dépressive depuis l'annonce de la SEP diagnostiquée pour sa fille. Quant au recourant, en plus d'un trouble dépressif récurrent, épisode actuel sévère, et d'une anxiété généralisée, il a dû faire face à des embolies pulmonaires survenues le 4 juin 2008, qui requièrent également un traitement conséquent. Or le Tribunal estime qu'un renvoi des recourants au Kosovo entraînerait une importante péjoration de leurs états de santé, dès lors que l'accès effectif aux soins que requièrent leurs états ne serait pas garanti dans leurs cas. En effet, si les médicaments utiles sont généralement disponibles au Kosovo, en tous les cas sous leur forme générique, leur gratuité n'est toutefois pas assurée, ni d'ailleurs celle des lourds traitements qu'ils doivent suivre. Or, les intéressés ont un certain âge (54 et 56 ans), ils n'ont aucune formation professionnelle ; la recourante est femme au foyer (cf. pv. aud. du 17 mars 2006 p. 3) et son époux aurait travaillé comme ouvrier dans la construction et dans l'agriculture (cf. pv. aud. du recourant du 17 mars 2006 p. 2) ; ils ne bénéficient pas d'une expérience professionnelle récente dans leur pays d'origine, ayant quitté celui-ci depuis plus de quinze ans (à l'exception d'un retour de quelques mois en 2005-2006 pour A._______ en tout état de cause), et n'auraient en outre jamais travaillé en Allemagne (cf. pv. aud. du recourant du 17 mars 2006 p. 2). Dès lors et au vu également du contexte socio-économique actuel difficile au Kosovo, en particulier pour les membres de minorités ethniques telles les Majups, encore sujets à des discriminations en particulier dans le domaine du travail (cf. ATAF 2007/10 précité), force est de constater qu'ils ne seraient très vraisemblablement pas en mesure de prendre en charge la totalité des importants frais médicaux qu'ils nécessitent, en plus de ceux qu'ils doivent prévoir pour leurs besoins quotidiens. Le recourant doit en outre pouvoir bénéficier sur place de séances de psychothérapie hebdomadaires et de séances de couple avec son épouse. Or, en dépit des efforts accomplis au Kosovo dans le domaine de la santé et des infrastructures médicales, la capacité des hôpitaux dans le traitement des maladies psychiques demeure incertaine, eu égard à l'importante demande de la population et les structures locales, n'ayant généralement pas la possibilité d'offrir des psychothérapies, se bornent à fournir des médicaments. La nette aggravation des symptômes sur le versant dépressif, accompagnée d'un risque suicidaire sérieux annoncé par les spécialistes, entraverait notamment les recourants dans leurs efforts pour se réinsérer professionnellement au Kosovo. S'agissant du logement familial, l'une des deux maisons des recourants, construites côte à côte, est définitivement détruite. L'autre, endommagée de manière très importante, nécessiterait un investissement à hauteur de quelque 15'000 Euros. Les membres de la famille domiciliés sur place (trois oncles et leurs familles) cohabitent à vingt personnes dans deux maisons et ne pourraient dès lors accueillir même provisoirement deux personnes supplémentaires. Ainsi, aux difficultés relevées ci-dessus s'ajouterait celle de la réinstallation des recourants et en particulier la recherche d'un logement. Quant à la présence de proches parents résidant à l'étranger, dont une fille des intéressés et un frère de B._______ en Suisse, le Tribunal estime ne pas pouvoir exiger de ces personnes, confrontées à leurs propres charges (de famille), d'apporter aux intéressés l'aide financière substantielle dont ils auraient besoin à long terme, respectivement à vie. La même conclusion est retenue par rapport aux oncles de la recourante domiciliés au pays, ceux-ci devant au surplus faire face à des dépenses importantes en lien avec la construction d'une nouvelle maison. Finalement, la vente des terres leur appartenant ne suffirait vraisemblablement pas à pourvoir durablement à leur entretien et aux soins médicaux dont ils devront pouvoir bénéficier. Dans ces circonstances, il y a lieu d'admettre, dans le cadre d'une pondération de l'ensemble des éléments ayant trait à l'examen de l'exigibilité de l'exécution du renvoi et en regard de la gravité des affections présentées par les recourants, que cette mesure les exposerait à une mise en danger concrète au sens de l'art. 83 al. 4 LEtr, contrairement à la situation qui était la leur lors du prononcé querellé du 11 avril 2006, et qu'ils seraient confrontés à des difficultés beaucoup plus importantes que celles que rencontrent en général les personnes résidant ou retournant au Kosovo. Dès lors l'exécution de la mesure de renvoi ne s'avère pas raisonnablement exigible en l'état.</w:t>
      </w:r>
    </w:p>
    <w:p>
      <w:r>
        <w:rPr>
          <w:b/>
        </w:rPr>
        <w:t>E. 4.8</w:t>
      </w:r>
    </w:p>
    <w:p>
      <w:r>
        <w:t>Au vu de ce qui précède, la pesée des intérêts en présence faisant prévaloir l'aspect humanitaire sur l'intérêt public à l'exécution du renvoi des intéressés, ils doivent dès lors être mis au bénéfice d'une admission provisoire, dite exécution n'étant actuellement pas raisonnablement exigible au sens de l'art. 83 al. 4 LEtr.</w:t>
      </w:r>
    </w:p>
    <w:p>
      <w:r>
        <w:rPr>
          <w:b/>
        </w:rPr>
        <w:t>E. 5</w:t>
      </w:r>
    </w:p>
    <w:p>
      <w:r>
        <w:t>Par conséquent, le recours doit être admis et la décision attaquée annulée. L'ODM est invité à annuler sa décision du 11 avril 2006 en ce qu'elle porte sur l'exécution du renvoi et à régler les conditions de séjour en Suisse de A._______ et B._______ conformément aux dispositions régissant l'admission provisoire, aucune des clauses d'exclusion visées par l'art. 83 al. 7 LEtr n'étant réalisée en l'espèce, leur casier judiciaire étant vierge.</w:t>
      </w:r>
    </w:p>
    <w:p>
      <w:r>
        <w:rPr>
          <w:b/>
        </w:rPr>
        <w:t>E. 6</w:t>
      </w:r>
    </w:p>
    <w:p>
      <w:r>
        <w:t>Par arrêt du même jour (cause D-5898/2006), l'ODM est également invité à accorder l'admission provisoire à la fille des recourants.</w:t>
      </w:r>
    </w:p>
    <w:p>
      <w:r>
        <w:rPr>
          <w:b/>
        </w:rPr>
        <w:t>E. 7.1</w:t>
      </w:r>
    </w:p>
    <w:p>
      <w:r>
        <w:t>Compte tenu de l'issue de la cause, il n'y a pas lieu de percevoir des frais de procédure (art. 63 al. 1 PA).</w:t>
      </w:r>
    </w:p>
    <w:p>
      <w:r>
        <w:rPr>
          <w:b/>
        </w:rPr>
        <w:t>E. 7.2</w:t>
      </w:r>
    </w:p>
    <w:p>
      <w:r>
        <w:t>La demande d'assistance judiciaire partielle (art. 65 al. 1 PA) présentée par les intéressés est dès lors sans objet.</w:t>
      </w:r>
    </w:p>
    <w:p>
      <w:r>
        <w:rPr>
          <w:b/>
        </w:rPr>
        <w:t>E. 7.3</w:t>
      </w:r>
    </w:p>
    <w:p>
      <w:r>
        <w:t>Dans la mesure où le Tribunal a fait droit aux conclusions des recourants tendant à leur admission provisoire en Suisse, ceux-ci peuvent prétendre à l'allocation de dépens, aux conditions des art. 64 al. 1 PA et 7 et suivants du règlement du 21 février 2008 concernant les frais, dépens et indemnités fixés par le Tribunal administratif fédéral (FITAF, RS 173.320.2). Dès lors, il se justifie de leur octroyer, ex aequo et bono, un montant de Fr. 1'000.--, à titre de dépens, pour l'activité indispensable déployée par leur mandataire dans le cadre de la présente procédure de recours. Cette somme indemnise les intéressés uniquement pour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