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D-5894/2016 vom 21. September 2016</w:t>
      </w:r>
    </w:p>
    <w:p>
      <w:r>
        <w:t>Bundesverwaltungsgericht, 2016-09-21, DE</w:t>
      </w:r>
    </w:p>
    <w:p>
      <w:r>
        <w:rPr>
          <w:b/>
        </w:rPr>
        <w:t xml:space="preserve">Quelle: </w:t>
      </w:r>
      <w:r>
        <w:t>https://mcp.opencaselaw.ch/entscheid/bvger_D-5894_2016_d20160921</w:t>
      </w:r>
    </w:p>
    <w:p>
      <w:r>
        <w:t>FR: TAF D-5894/2016 du 21 septembre 2016</w:t>
      </w:r>
    </w:p>
    <w:p>
      <w:r>
        <w:t>IT: TAF D-5894/2016 del 21 settembre 2016</w:t>
      </w:r>
    </w:p>
    <w:p>
      <w:pPr>
        <w:pStyle w:val="Heading2"/>
      </w:pPr>
      <w:r>
        <w:t>Regeste</w:t>
      </w:r>
    </w:p>
    <w:p>
      <w:r>
        <w:t>Asyl und Wegweisung (verk&amp;uuml;rzte Beschwerdefrist) | Asyl und Wegweisung (verkürzte Beschwerdefrist); Verfügung des SEM vom 21. September 2016</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so auch vorliegend endgül- tig (Art. 105 AsylG; Art. 83 Bst. d Ziff. 1 BGG).</w:t>
      </w:r>
    </w:p>
    <w:p>
      <w:r>
        <w:rPr>
          <w:b/>
        </w:rPr>
        <w:t>E. 1.2</w:t>
      </w:r>
    </w:p>
    <w:p>
      <w:r>
        <w:t>Die Beschwerde ist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D-5894/2016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rPr>
          <w:b/>
        </w:rPr>
        <w:t>E. 3.2</w:t>
      </w:r>
    </w:p>
    <w:p>
      <w:r>
        <w:t>Gestützt auf Art. 111a Abs. 1 AsylG wurde vorliegend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in seiner Verfügung vom 21. Septem- ber 2016 aus, Flüchtlinge seien Personen, die in ihrem Heimatstaat oder im Land, in dem sie zuletzt gewohnt hätten, wegen ihrer Rasse, Religion, Nationalität, Zugehörigkeit zu einer bestimmten sozialen Gruppe oder we- gen ihrer politischen Anschauungen ernsthaften Nachteilen ausgesetzt</w:t>
      </w:r>
    </w:p>
    <w:p>
      <w:r>
        <w:t>D-5894/2016 Seite 7 seien oder begründete Furcht hätten, solchen Nachteilen ausgesetzt zu werden. Als ernsthafte Nachteile würden namentlich die Gefährdung des Leibes, des Lebens oder der Freiheit sowie Massnahmen gelten, die einen unerträglichen psychischen Druck bewirkten. Übergriffe durch Dritte oder Befürchtungen, künftig solchen ausgesetzt zu sein, seien nur dann asylre- levant, wenn der Staat seiner Schutzpflicht nicht nachkomme oder nicht in der Lage sei, Schutz zu gewähren. Generell sei Schutz gewährleistet, wenn der Staat geeignete Massnahmen treffe, um die Verfolgung zu ver- hindern, beispielsweise durch wirksame Polizei- und Justizorgane zur Er- mittlung, Strafverfolgung und Ahndung von Verfolgungshandlungen, und wenn Antragsteller Zugang zu diesem Schutz hätten. Eine asylrelevante Verfolgung liege nicht vor, wenn staatliche Massnahmen rechtsstaatlich le- gitimen Zwecken dienen würden. Sowohl Kroatien als auch Bosnien und Herzegowina würden als verfolgungssichere Staaten im Sinne von Art. 6a Abs. 2 lit. a AsylG gelten. Asylsuchenden aus einem sicheren Heimat- oder Herkunftsstaat werde kein Asyl gewährt, ausser es gäbe Hinweise auf eine Verfolgung. Der Beschwerdeführer habe im Verlaufe des Verfahrens indessen nichts vorgebracht, was den Schluss zulasse, dass die kroatischen oder bosni- schen Behörden Verfolgungsmassnahmen im Sinne von Art. 3 AsylG ge- gen ihn getroffen hätten beziehungsweise ihm keinen Schutz gegen allfäl- lige Übergriffe Dritter gewähren würden. Aktenkundig sei einzig, dass er sich in Kroatien in einem Scheidungsprozess befinde und dass ihm häus- liche Gewalt vorgeworfen werde. Aus diesem Grund sei denn auch ver- ständlich, dass die zuständigen Behörden eingeschaltet worden seien, um die Sachlage zu beurteilen. Aus den dargetanen Gründen erfülle der Be- schwerdeführer die Flüchtlingseigenschaft nicht, weshalb sein Asylgesuch abzuweisen sei.</w:t>
      </w:r>
    </w:p>
    <w:p>
      <w:r>
        <w:rPr>
          <w:b/>
        </w:rPr>
        <w:t>E. 5.2</w:t>
      </w:r>
    </w:p>
    <w:p>
      <w:r>
        <w:t>Der Beschwerdeführer brachte in der Beschwerde nebst der Wieder- holung seiner Gesuchsgründe im Wesentlichen vor, er sei im Jahre 2009 zu Unrecht und gegen seinen eigenen Willen vorübergehend psychiatrisch interniert und dabei stationär behandelt worden. Auch nach der Einleitung des Scheidungsverfahrens im Mai 2011 hätten die kroatischen Gerichte und Behörden irreguläre Massnahmen gegen ihn ergriffen, was im Ergeb- nis eine asylrechtlich relevante Verfolgung (im Sinne von Art. 3 AsylG) dar- stelle. Er könne letztlich weder in Kroatien noch in Bosnien und Herzego- wina leben, da er gewärtigen müsste, dort weiterhin behördlicher Willkür und gesellschaftlicher Diskriminierung ausgesetzt zu sein.</w:t>
      </w:r>
    </w:p>
    <w:p>
      <w:r>
        <w:t>D-5894/2016 Seite 8</w:t>
      </w:r>
    </w:p>
    <w:p>
      <w:r>
        <w:rPr>
          <w:b/>
        </w:rPr>
        <w:t>E. 5.3</w:t>
      </w:r>
    </w:p>
    <w:p>
      <w:r>
        <w:t>Das Bundesverwaltungsgericht teilt nach Durchsicht der Akten die Auf- fassung der Vorinstanz, dass die im Rahmen des Scheidungsverfahrens getroffenen behördlichen Massnahmen gegen den Beschwerdeführer als rechtsstaatlich legitim erscheinen, zumal Hinweise dafür bestehen, dass ihm damals häusliche Gewalt vorgeworfen wurde. Sodann ist dem Urteil des (…) E._______ vom 11. Dezember 2015 (vgl. act. A17/9) zu entneh- men, dass der Beschwerdeführer dort ein Dokument eingereicht hat, aus dem hervorgeht, dass er sich regelmässig wegen einer (…) (ICD-[…]) habe behandeln lassen (a.a.O. S. 3/4). Aus diesem Grund besteht für das Ge- richt auch kein Anlass zur Annahme, dass die vorübergehende Einlieferung des Beschwerdeführers in die Psychiatrie im Jahr 2009 (a.a.O. S. 9 Ziff. 2 Abs. 2) aus rechtsstaatlicher Sicht als unverhältnismässig erscheint. Schliesslich ist darauf hinzuweisen, dass dem Beschwerdeführer die Mög- lichkeit offen stünde, sich gegen allfällige Übergriffe Dritter hilfesuchend an die hierfür zuständigen heimatlichen Behörden zu wenden. Angesichts der Tatsache, dass sowohl Kroatien als auch Bosnien und Herzegowina vom Bundesrat zu sogenannten „Safe Countries“ erklärt worden sind, versteht es sich von selbst, dass auch von der grundsätzlichen Schutzfähigkeit und -willigkeit der entsprechenden heimatlichen Behörden des Beschwerdefüh- rers auszugehen ist. Bei dieser Sachlage erübrigt es sich, auf weitere Vor- bringen in der Beschwerde sowie in der Telefaxeingabe vom 4. Oktober 2016 einzugehen, da sie am Ergebnis nichts zu ändern vermögen. Zusammenfassend ist deshalb festzuhalten, dass es dem Beschwerdefüh- rer nicht gelungen ist, eine asylrelevante Verfolgung im Sinne von Art. 3 AsylG nachzuweisen oder zumindest glaubhaft zu machen, weshalb das SEM das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 Von dieser Regel wird dann abgewichen wenn die asylsu- chende Person im Besitz einer gültigen ausländerrechtlichen Aufenthalts- oder Niederlassungsbewilligung ist (vgl. Art. 32 Bst. a der Asylverordnung 1 über Verfahrensfragen vom 11. August 1999 [AsylV1; SR 142.311]). Die Wegweisung wird praxisgemäss auch dann nicht verfügt, wenn eine asyl- suchende Person grundsätzlich über einen Anspruch auf Erteilung einer Aufenthaltsbewilligung verfügt und diesbezüglich ein Gesuch bei der zu- ständigen kantonalen Ausländerbehörde bereits pendent ist (vgl. dazu</w:t>
      </w:r>
    </w:p>
    <w:p>
      <w:r>
        <w:t>D-5894/2016 Seite 9 bspw. das Urteil des BVGer D-7983/2009 vom 13. Januar 2010 E. 4.1 [drit- ter Absatz] S. 7 f.).</w:t>
      </w:r>
    </w:p>
    <w:p>
      <w:r>
        <w:rPr>
          <w:b/>
        </w:rPr>
        <w:t>E. 6.2</w:t>
      </w:r>
    </w:p>
    <w:p>
      <w:r>
        <w:t>Im Falle des Beschwerdeführers ist weder der eine noch der andere Grund für den Verzicht auf die Anordnung der Wegweisung erfüllt. Es ist in diesem Zusammenhang zwar festzustellen, dass es sich beim Beschwer- deführer unter anderem um einen Staatsangehörigen Kroatiens und damit um einen Bürger der Europäischen Union handelt, weshalb er nach den Bestimmungen des Abkommens zwischen der Schweizerischen Eidgenos- senschaft einerseits und der Europäischen Gemeinschaft und ihren Mit- gliedstaaten andererseits über die Freizügigkeit (Freizügigkeitsabkommen [FZA], SR 0.142.112.681) grundsätzlich über das Recht auf Einreise und Aufenthalt in der Schweiz wie auch über eine Anspruchsgrundlage für die Erteilung einer Aufenthaltsbewilligung verfügt. Dieser Umstand steht je- doch vorliegend der Anordnung der Wegweisung nicht entgegen, da sich der Beschwerdeführer nicht aus einem der im Freizügigkeitsabkommen genannten Gründe in der Schweiz aufhält, sondern soweit ersichtlich al- leine zwecks Einreichung eines Asylgesuches in die Schweiz eingereist ist.</w:t>
      </w:r>
    </w:p>
    <w:p>
      <w:r>
        <w:rPr>
          <w:b/>
        </w:rPr>
        <w:t>E. 6.3</w:t>
      </w:r>
    </w:p>
    <w:p>
      <w:r>
        <w:t>Somit ist die Anordnung der Wegweisung aus der Schweiz zu bestäti- gen.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Die Vorinstanz wies in ihrer angefochtenen Verfügung zutreffend da- rauf hin, dass das Prinzip des flüchtlingsrechtlichen Non-Refoulement nur</w:t>
      </w:r>
    </w:p>
    <w:p>
      <w:r>
        <w:t>D-5894/2016 Seite 10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Kroatien beziehungsweise nach Bosnien und Herzegowina ist demnach unter dem Aspekt von Art. 5 AsylG rechtmässig.</w:t>
      </w:r>
    </w:p>
    <w:p>
      <w:r>
        <w:rPr>
          <w:b/>
        </w:rPr>
        <w:t>E. 7.2.3</w:t>
      </w:r>
    </w:p>
    <w:p>
      <w:r>
        <w:t>Sodann ergeben sich weder aus den Aussagen des Beschwerde- führers noch aus den Akten Anhaltspunkte dafür, dass er für den Fall einer Ausschaffung nach Kroatien respektive nach Bosnien und Herzegowina dort mit beachtlicher Wahrscheinlichkeit einer nach Art. 3 EMRK oder Art. 1 des Übereinkommens vom 10. Dezember 1984 gegen Folter und andere grausame, unmenschliche oder erniedrigende Behandlung oder Strafe (FoK, SR 0.105) verbotenen Strafe oder Behandlung ausgesetzt wäre. Der Vollzug der Wegweisung ist somit für zulässig zu erachten.</w:t>
      </w:r>
    </w:p>
    <w:p>
      <w:r>
        <w:rPr>
          <w:b/>
        </w:rPr>
        <w:t>E. 7.3.1</w:t>
      </w:r>
    </w:p>
    <w:p>
      <w:r>
        <w:t>Gemäss Art. 83 Abs. 4 AuG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AuG – die vorläufige Aufnahme zu gewähren.</w:t>
      </w:r>
    </w:p>
    <w:p>
      <w:r>
        <w:rPr>
          <w:b/>
        </w:rPr>
        <w:t>E. 7.3.2</w:t>
      </w:r>
    </w:p>
    <w:p>
      <w:r>
        <w:t>Aus den Akten sind keine Gründe ersichtlich, die gegen die Zumut- barkeit des Wegweisungsvollzugs sprechen könnten.</w:t>
      </w:r>
    </w:p>
    <w:p>
      <w:r>
        <w:rPr>
          <w:b/>
        </w:rPr>
        <w:t>E. 7.3.3</w:t>
      </w:r>
    </w:p>
    <w:p>
      <w:r>
        <w:t>Zunächst erweist sich eine Rückkehr nach Kroatien respektive nach Bosnien und Herzegowina unter Berücksichtigung der politischen Lage, der Menschenrechtssituation und der allgemeinen Lebensumstände als zumutbar. Denn es besteht in beiden Ländern keine Situation von Krieg, Bürgerkrieg oder allgemeiner Gewalt, welche eine konkrete Gefährdung des Beschwerdeführers bewirken würde. Die gesundheitliche Situation des Beschwerdeführers erscheint zwar als nicht unproblematisch, jedoch verfügen sowohl Kroatien als auch Bosnien und Herzegowina über eine gute medizinische Infrastruktur, in welcher er sich behandeln lassen könnte. Darüber hinaus ist aufgrund seines langjäh- rigen Aufenthalts in Kroatien sowie seines beinahe zweijährigen Aufent- halts in Bosnien und Herzegowina, wo er auch geboren wurde (vgl.</w:t>
      </w:r>
    </w:p>
    <w:p>
      <w:r>
        <w:t>D-5894/2016 Seite 11 act. A3/11 S. 2/3 Ziff. 1.07) und wo seine Mutter nach wie vor lebt (vgl. act. A3/11 S. 5 Ziff. 3.01), davon auszugehen, dass er in beiden Staaten über ein hinreichendes soziales Beziehungsnetz verfügt. Ausserdem ist anzunehmen, dass es ihm als (…) gelingen dürfte, sich in seiner Heimat wieder eine Existenzgrundlage aufzubauen. Somit sprechen weder die all- gemeine Lage in Kroatien sowie Bosnien und Herzegowina noch individu- elle Gründe gegen den Vollzug der Wegweisung. Nach dem Gesagten er- weist sich der Vollzug der Wegweisung als zumutbar.</w:t>
      </w:r>
    </w:p>
    <w:p>
      <w:r>
        <w:rPr>
          <w:b/>
        </w:rPr>
        <w:t>E. 7.4</w:t>
      </w:r>
    </w:p>
    <w:p>
      <w:r>
        <w:t>Schliesslich verfügt der Beschwerdeführer aktuell über einen bosni- schen Reisepass,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als offensichtlich unbegründet abzuweisen.</w:t>
      </w:r>
    </w:p>
    <w:p>
      <w:r>
        <w:rPr>
          <w:b/>
        </w:rPr>
        <w:t>E. 9</w:t>
      </w:r>
    </w:p>
    <w:p>
      <w:r>
        <w:t>Bei diesem Ausgang des Verfahrens sind die Kosten von Fr. 600.– (Art. 1–3 des Reglements vom 21. Februar 2008 über die Kosten und Ent- schädigungen vor dem Bundesverwaltungsgericht [VGKE, SR 173.320.2]) dem Beschwerdeführer aufzuerlegen (Art. 63 Abs. 1 VwVG).</w:t>
      </w:r>
    </w:p>
    <w:p>
      <w:r>
        <w:t>(Dispositiv nächste Seite)</w:t>
      </w:r>
    </w:p>
    <w:p>
      <w:r>
        <w:t>D-5894/2016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