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D-5893/2025 vom 4. Juli 2025</w:t>
      </w:r>
    </w:p>
    <w:p>
      <w:r>
        <w:t>Bundesverwaltungsgericht, 2025-07-04, DE</w:t>
      </w:r>
    </w:p>
    <w:p>
      <w:r>
        <w:rPr>
          <w:b/>
        </w:rPr>
        <w:t xml:space="preserve">Quelle: </w:t>
      </w:r>
      <w:r>
        <w:t>https://mcp.opencaselaw.ch/entscheid/bvger_D-5893_2025_d20250704</w:t>
      </w:r>
    </w:p>
    <w:p>
      <w:r>
        <w:t>FR: TAF D-5893/2025 du 4 juillet 2025</w:t>
      </w:r>
    </w:p>
    <w:p>
      <w:r>
        <w:t>IT: TAF D-5893/2025 del 4 luglio 2025</w:t>
      </w:r>
    </w:p>
    <w:p>
      <w:pPr>
        <w:pStyle w:val="Heading2"/>
      </w:pPr>
      <w:r>
        <w:t>Regeste</w:t>
      </w:r>
    </w:p>
    <w:p>
      <w:r>
        <w:t>Asyl und Wegweisung (Mehrfachgesuch) | Asyl und Wegweisung (Mehrfachgesuch); Verfügung des SEM vom 4. Juli 2025</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Die Beschwerdeführenden sind als Ver- fügungsadressaten zur Beschwerdeführung legitimiert (Art. 48 VwVG). Auf die frist- und formgerecht eingereichte Beschwerde ist nach Leisten des Kostenvorschusses (unter nachfolgendem Vorbehalt) einzutreten (Art. 108 Abs. 6 AsylG und Art. 52 Abs. 1 VwVG).</w:t>
      </w:r>
    </w:p>
    <w:p>
      <w:r>
        <w:rPr>
          <w:b/>
        </w:rPr>
        <w:t>E. 1.2</w:t>
      </w:r>
    </w:p>
    <w:p>
      <w:r>
        <w:t>Soweit in der Rechtsmitteleingabe in verfahrensrechtlicher Hinsicht die Erteilung der aufschiebenden Wirkung und der Erlass eines superproviso- rischen Vollzugsstopps beantragt werden, ist festzustellen, dass der Be- schwerde von Gesetzes wegen aufschiebende Wirkung zukommt (vgl. Art. 6 AsylG i.V.m. Art. 55 Abs. 1 VwVG) und das SEM diese vorliegend nicht entzogen hat. Auf die entsprechenden prozessleitenden Anträge ist, wie bereits mit Zwischenverfügung vom 13. August 2025 festgehalten, da- her mangels Rechtsschutzinteresses nicht einzutreten.</w:t>
      </w:r>
    </w:p>
    <w:p>
      <w:r>
        <w:rPr>
          <w:b/>
        </w:rPr>
        <w:t>E. 2</w:t>
      </w:r>
    </w:p>
    <w:p>
      <w:r>
        <w:t>Die Kognition des Bundesverwaltungsgerichts und die zulässigen Rügen</w:t>
      </w:r>
    </w:p>
    <w:p>
      <w:r>
        <w:t>D-5893/2025 Seite 6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w:t>
      </w:r>
    </w:p>
    <w:p>
      <w:r>
        <w:t>Der Antrag auf Ansetzung einer Frist zur Beibringung weiterer Beweismittel ist abzuweisen, zumal es den Beschwerdeführenden in Anbetracht der Dauer ihrer Anwesenheit in der Schweiz respektive der Verfahrensdauer offen gestanden hätte beziehungsweise es angesichts der ihnen obliegen- den Mitwirkungspflicht an ihnen lag, weitere Beweismittel zur Untermaue- rung ihrer geltend gemachten Gefährdung einzureichen (vgl. Art. 32 Abs. 2 VwVG sowie Art. 8 AsylG).</w:t>
      </w:r>
    </w:p>
    <w:p>
      <w:r>
        <w:rPr>
          <w:b/>
        </w:rPr>
        <w:t>E. 5</w:t>
      </w:r>
    </w:p>
    <w:p>
      <w:r>
        <w:t>Eine Verletzung der Begründungspflicht respektive des Anspruchs auf rechtliches Gehör (vgl. Art. 29 Abs. 2 BV, Art. 29 VwVG, Art. 35 Abs. 1 VwVG) kann – entgegen der Ansicht der Beschwerdeführenden – nicht festgestellt werden. Das SEM hat in einer Gesamtwürdigung der Vorbrin- gen und Beweismittel nachvollziehbar aufgezeigt, von welchen Überlegun- gen es sich leiten liess (vgl. angefochtene Verfügung, Ziff. IV). Soweit fer- ner gerügt wird, das SEM verkenne das Vorliegen einer asylrelevanten Ver- folgung im Heimatstaat, wird die sich aus dem Untersuchungsgrundsatz (vgl. Art. 12 VwVG i.V.m. Art. 6 AsylG) ergebende Pflicht zur Feststellung des rechtserheblichen Sachverhalts mit der rechtlichen Würdigung der Sa- che vermengt, welche die materielle Entscheidung über die vorgebrachten Asylgründe betrifft. Der entsprechende Rückweisungsantrag ist somit ab- zuweisen.</w:t>
      </w:r>
    </w:p>
    <w:p>
      <w:r>
        <w:rPr>
          <w:b/>
        </w:rPr>
        <w:t>E. 6.1</w:t>
      </w:r>
    </w:p>
    <w:p>
      <w:r>
        <w:t>Wird nach einem erfolglos durchlaufenen Asylverfahren ein Gesuch um Feststellung der Flüchtlingseigenschaft aufgrund einer nachträglichen, mit- hin nach Rechtskraft des Asylentscheids eingetretenen Veränderung der Sachlage eingereicht, ist dieses als neues Asylgesuch unter den Voraus- setzungen des Art. 111c AsylG zu prüfen (vgl. BVGE 2014/39 E. 4.6).</w:t>
      </w:r>
    </w:p>
    <w:p>
      <w:r>
        <w:t>D-5893/2025 Seite 7</w:t>
      </w:r>
    </w:p>
    <w:p>
      <w:r>
        <w:rPr>
          <w:b/>
        </w:rPr>
        <w:t>E. 6.2</w:t>
      </w:r>
    </w:p>
    <w:p>
      <w:r>
        <w:t>Demgegenüber bezweckt das Wiedererwägungsgesuch gemäss Art. 111b AsylG in der Regel die Anpassung einer ursprünglich fehlerfreien Verfügung an nachträglich eingetretene Wegweisungshindernisse (vgl. BVGE 2014/39 E. 4.5 m.w.H.). Darüber hinaus sind – wie vorliegend gel- tend gemacht – auch Revisionsgründe, welche sich auf Beweismittel ab- stützen, welche erst nach Abschluss eines Beschwerdeverfahrens entstan- den sind und vorbestandene Tatsachen belegen sollen,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Ein Gesuch ist dem SEM innert 30 Tagen nach Entdeckung des Wiedererwägungsgrun- des schriftlich und begründet einzureichen. Im Übrigen richtet sich das Wiedererwägungsverfahren nach den revisionsrechtlichen Bestimmungen von Art. 66 – 68 VwVG (Art. 111b Abs. 1 AsylG).</w:t>
      </w:r>
    </w:p>
    <w:p>
      <w:r>
        <w:rPr>
          <w:b/>
        </w:rPr>
        <w:t>E. 7.1</w:t>
      </w:r>
    </w:p>
    <w:p>
      <w:r>
        <w:t>Das Bundesverwaltungsgericht gelangt nach Prüfung der Akten zum Schluss, dass das SEM die Flüchtlingseigenschaft der Beschwerdeführen- den (im Ergebnis) zu Recht verneint hat. Die Ausführungen auf Beschwer- deebene und das eingereichte Beweismittel führen zu keiner anderen Be- trachtungsweise.</w:t>
      </w:r>
    </w:p>
    <w:p>
      <w:r>
        <w:rPr>
          <w:b/>
        </w:rPr>
        <w:t>E. 7.2</w:t>
      </w:r>
    </w:p>
    <w:p>
      <w:r>
        <w:t>Vorab ist festzuhalten, dass es sich bei den Schreiben der Staatsan- waltschaft Georgiens vom 24. März 2025, des Staatssicherheitsdienstes Georgiens vom 26. März 2025 und der georgischen Rechtsvertretung vom 1. April 2025 um nach dem materiellen Urteil des Bundesverwaltungsge- richts D-3526/2024 vom 1. Oktober 2024 entstandene Beweismittel han- delt, welche eine vorbestandene Tatsache (behördliche Verfolgungsmass- nahmen infolge politischer Aktivitäten) belegen sollen, weshalb das SEM diese zu Unrecht als Mehrfachgesuch im Sinne von Art. 111c AsylG behan- delt hat. Durch die (umfassende) Prüfung sind den Beschwerdeführenden allerdings keine Rechtsnachteile entstanden. Nachfolgend sind die besag- ten Beweismittel unter dem Titel der Wiedererwägung zu prüfen:</w:t>
      </w:r>
    </w:p>
    <w:p>
      <w:r>
        <w:rPr>
          <w:b/>
        </w:rPr>
        <w:t>E. 7.2.1</w:t>
      </w:r>
    </w:p>
    <w:p>
      <w:r>
        <w:t>Vorliegend ist der Eingabe vom 30. Juni 2025 kein rechtsgenügliches Wiedererwägungsgesuch zu entnehmen. Unter anderem mangelt es be- reits an der Darlegung der Rechtzeitigkeit des Gesuchs (vgl. Art. 111b Abs. 1 AsylG).</w:t>
      </w:r>
    </w:p>
    <w:p>
      <w:r>
        <w:t>D-5893/2025 Seite 8</w:t>
      </w:r>
    </w:p>
    <w:p>
      <w:r>
        <w:rPr>
          <w:b/>
        </w:rPr>
        <w:t>E. 7.2.2</w:t>
      </w:r>
    </w:p>
    <w:p>
      <w:r>
        <w:t>Ungeachtet der Frage der Rechtzeitigkeit des Gesuchs ist dazu in- haltlich festzustellen, dass den vorgenannten Beweismitteln – wie nachfol- gend aufgezeigt – ohnehin die Erheblichkeit abzusprechen ist. Namentlich ist dem SEM beizupflichten, dass das Übermittlungsschreiben der Staats- anwaltschaft Georgiens vom 24. März 2025 und das Antwortschreiben des Staatssicherheitsdienstes Georgiens vom 26. März 2025, welche zum wie- derholten Male im Zusammenhang mit der Geheimhaltung von hängigen Ermittlungs- beziehungsweise Untersuchungsverfahren stehen, ohne ei- nen darüber hinausgehenden materiellen Inhalt aufzuweisen, nicht geeig- net sind, die vorgebrachte behördliche Verfolgung infolge politischer Aktivi- täten zu belegen. Ebenso wenig führt das Schreiben der georgischen Rechtsvertretung vom 1. April 2025 zu einer anderen Einschätzung, zumal dieses Schriftstück unter den vorliegenden Umständen als Gefälligkeits- schreiben zu werten ist, dem nur ein geringer Beweiswert zukommt. Folg- lich erweist sich das Festhalten der Beschwerdeführenden an ihren Asyl- gründen in der Rechtsmitteleingabe als unbehelflich und ist darauf nicht weiter einzugehen.</w:t>
      </w:r>
    </w:p>
    <w:p>
      <w:r>
        <w:rPr>
          <w:b/>
        </w:rPr>
        <w:t>E. 7.3</w:t>
      </w:r>
    </w:p>
    <w:p>
      <w:r>
        <w:t>Im Rahmen des vorliegenden Verfahrens ist einzig zu prüfen, ob die nach dem Urteil D-3526/2024 vom 1. Oktober 2024 (behaupteten) Tatsa- chen oder datierten Beweismittel zu einer anderen Einschätzung führen. Diesbezüglich ist dem SEM beizupflichten, dass die Beschwerdeführenden durch ihre anhaltende exilpolitische Aktivität in der Schweiz keinen Grund für eine zukünftige Verfolgung durch die georgischen Behörden zu setzen vermögen. Namentlich ist anhand der eingereichten Fotografien nicht er- sichtlich, inwiefern sich die Beschwerdeführenden dabei im Vergleich zu anderen Teilnehmern in besonderem Masse hervorgehoben hätten. Ent- sprechendes wird von ihnen auch nicht substantiiert dargelegt. Ferner ma- chen sie auch auf Beschwerdeebene keine näheren Angaben zu ihrer an- geblichen Beteiligung an der Organisation der besagten Veranstaltungen oder ihrem Engagement in den (sozialen) Medien. Die in diesem Zusam- menhang eingereichten Bestätigungsschreiben sind erfahrungsgemäss als Gefälligkeitsschreiben einzustufen, weshalb diesen insgesamt für den Nachweis der vorgebrachten Gefährdungssituation kaum Beweiswert zu- kommt. Was die geltend gemachten Drohanrufe im Zusammenhang mit ihrer exilpolitischen Aktivität anbelangt, handelt es sich sodann um eine unsubstantiierte Behauptung. An dieser Einschätzung vermögen auch die eingereichten Screenshots von Anruflisten nichts zu ändern, zumal sie kei- nen Aufschluss über den Inhalt der Telefongespräche geben.</w:t>
      </w:r>
    </w:p>
    <w:p>
      <w:r>
        <w:t>D-5893/2025 Seite 9</w:t>
      </w:r>
    </w:p>
    <w:p>
      <w:r>
        <w:rPr>
          <w:b/>
        </w:rPr>
        <w:t>E. 7.4</w:t>
      </w:r>
    </w:p>
    <w:p>
      <w:r>
        <w:t>Zusammenfassend ergibt sich, dass das SEM das Gesuch vom 30. Juni 2025 (im Ergebnis) zu Recht abgelehnt hat.</w:t>
      </w:r>
    </w:p>
    <w:p>
      <w:r>
        <w:rPr>
          <w:b/>
        </w:rPr>
        <w:t>E. 8</w:t>
      </w:r>
    </w:p>
    <w:p>
      <w:r>
        <w:t>Gemäss Art. 44 AsylG verfügt das SEM in der Regel die Wegweisung aus der Schweiz, wenn es das Asylgesuch ablehnt. Die Beschwerdeführenden verfügen in der Schweiz weder über eine ausländerrechtliche Aufenthalts- 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Vollzugshindernisse sind zu beweisen, wenn der strikte Beweis möglich ist, und andernfalls wenigstens glaubhaft zu machen (vgl. BVGE 2011/24 E. 10.2 m.w.H.).</w:t>
      </w:r>
    </w:p>
    <w:p>
      <w:r>
        <w:rPr>
          <w:b/>
        </w:rPr>
        <w:t>E. 9.2</w:t>
      </w:r>
    </w:p>
    <w:p>
      <w:r>
        <w:t>Bezüglich der Prüfung allfälliger Wegweisungsvollzugshindernisse kann zunächst auf die Erwägungen im Urteil D-726/2024 vom 15. April 2024 verwiesen werden, worin einlässlich dargelegt wurde, weshalb der Vollzug der Wegweisung in Bezug auf die Beschwerdeführenden nach Ge- orgien zulässig, zumutbar und möglich ist (vgl. a.a.O. E. 7). An dieser Ein- schätzung vermögen die politischen Entwicklungen in Georgien seit dem Urteil D-726/2024 vom 15. April 2024 respektive die diesbezüglichen Aus- führungen im Mehrfachgesuch vom 30. Juni 2025 und auf Beschwerde- ebene nichts zu ändern (vgl. dazu statt vieler die Urteile des BVGer E-6565/2024 vom 15. September 2025 E. 7.2.5 und E-6373/2025 vom 2. September 2025 E. 9.2.3).</w:t>
      </w:r>
    </w:p>
    <w:p>
      <w:r>
        <w:rPr>
          <w:b/>
        </w:rPr>
        <w:t>E. 9.3</w:t>
      </w:r>
    </w:p>
    <w:p>
      <w:r>
        <w:t>Ferner ist entgegen der Ansicht der Beschwerdeführenden nicht er- sichtlich, inwiefern vorliegend Art. 8 EMRK (Recht auf Achtung des Privat- und Familienlebens) verletzt sein soll, zumal sie gemeinsam nach Geor- gien überstellt werden.</w:t>
      </w:r>
    </w:p>
    <w:p>
      <w:r>
        <w:rPr>
          <w:b/>
        </w:rPr>
        <w:t>E. 9.4</w:t>
      </w:r>
    </w:p>
    <w:p>
      <w:r>
        <w:t>Schliesslich ist festzuhalten, dass der Grad der Integration in der Schweiz grundsätzlich kein Kriterium für die Beurteilung der Zumutbarkeit des Wegweisungsvollzugs im Sinne von Art. 83 Abs. 4 AIG darstellt (vgl. BVGE 2009/52 E. 10.3; Entscheidungen und Mitteilungen der</w:t>
      </w:r>
    </w:p>
    <w:p>
      <w:r>
        <w:t>D-5893/2025 Seite 10 Schweizerischen Asylrekurskommission [EMARK] 2006 Nr. 13 E. 3.5). Die Beurteilung einer Härtefallsituation infolge fortgeschrittener Integration im Sinne von Art. 14 Abs. 2 Bst. c AsylG fällt in die Zuständigkeit der kantona- len Migrationsbehörden (vgl. BVGE 2009/52 E. 10.3). Auf die von den Be- schwerdeführenden geltend gemachten Integrationsbemühungen und die hierzu eingereichten Referenzschreiben ist deshalb nicht näher einzuge- hen.</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sich die angefochtene Verfügung – vorbehältlich E. 7.2 – als rechtmässig erweist und die Beschwerde abzu- weisen ist.</w:t>
      </w:r>
    </w:p>
    <w:p>
      <w:r>
        <w:rPr>
          <w:b/>
        </w:rPr>
        <w:t>E. 11</w:t>
      </w:r>
    </w:p>
    <w:p>
      <w:r>
        <w:t>Bei diesem Ausgang des Verfahrens sind die Kosten den Beschwerde- führenden aufzuerlegen (Art. 63 Abs. 1 VwVG) und auf insgesamt Fr. 2’000.– festzusetzen (Art. 1–3 des Reglements vom 21. Februar 2008 über die Kosten und Entschädigungen vor dem Bundesverwaltungsgericht [VGKE, SR 173.320.2]), wobei der in gleicher Höhe geleistete Kostenvor- schuss zur Bezahlung der Verfahrenskosten zu verwenden ist. (Dispositiv nächste Seite)</w:t>
      </w:r>
    </w:p>
    <w:p>
      <w:r>
        <w:t>D-5893/2025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