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D-5889/2022 vom 16. Dezember 2022</w:t>
      </w:r>
    </w:p>
    <w:p>
      <w:r>
        <w:t>Bundesverwaltungsgericht, 2022-12-16, FR</w:t>
      </w:r>
    </w:p>
    <w:p>
      <w:r>
        <w:rPr>
          <w:b/>
        </w:rPr>
        <w:t xml:space="preserve">Quelle: </w:t>
      </w:r>
      <w:r>
        <w:t>https://mcp.opencaselaw.ch/entscheid/bvger_D-5889_2022_d20221216</w:t>
      </w:r>
    </w:p>
    <w:p>
      <w:r>
        <w:t>FR: TAF D-5889/2022 du 16 décembre 2022</w:t>
      </w:r>
    </w:p>
    <w:p>
      <w:r>
        <w:t>IT: TAF D-5889/2022 del 16 dicembre 2022</w:t>
      </w:r>
    </w:p>
    <w:p>
      <w:pPr>
        <w:pStyle w:val="Heading2"/>
      </w:pPr>
      <w:r>
        <w:t>Regeste</w:t>
      </w:r>
    </w:p>
    <w:p>
      <w:r>
        <w:t>Asile et renvoi (proc&amp;eacute;dure &amp;agrave; l'a&amp;eacute;roport) | Asile et renvoi (procédure à l'aéroport); décision du SEM du 16 décembre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