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D-5885/2024 vom 9. September 2024</w:t>
      </w:r>
    </w:p>
    <w:p>
      <w:r>
        <w:t>Bundesverwaltungsgericht, 2024-09-09, DE</w:t>
      </w:r>
    </w:p>
    <w:p>
      <w:r>
        <w:rPr>
          <w:b/>
        </w:rPr>
        <w:t xml:space="preserve">Quelle: </w:t>
      </w:r>
      <w:r>
        <w:t>https://mcp.opencaselaw.ch/entscheid/bvger_D-5885_2024_d20240909</w:t>
      </w:r>
    </w:p>
    <w:p>
      <w:r>
        <w:t>FR: TAF D-5885/2024 du 9 septembre 2024</w:t>
      </w:r>
    </w:p>
    <w:p>
      <w:r>
        <w:t>IT: TAF D-5885/2024 del 9 settembre 2024</w:t>
      </w:r>
    </w:p>
    <w:p>
      <w:pPr>
        <w:pStyle w:val="Heading2"/>
      </w:pPr>
      <w:r>
        <w:t>Regeste</w:t>
      </w:r>
    </w:p>
    <w:p>
      <w:r>
        <w:t>Asyl und Wegweisung (beschleunigtes Verfahren) | Asyl und Wegweisung (beschleunigtes Verfahren); Verfügung des SEM vom 9.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1.2.1</w:t>
      </w:r>
    </w:p>
    <w:p>
      <w:r>
        <w:t>Die Beschwerde ist fristgerecht eingereicht worden (Art. 108 Abs. 1 AsylG).</w:t>
      </w:r>
    </w:p>
    <w:p>
      <w:r>
        <w:rPr>
          <w:b/>
        </w:rPr>
        <w:t>E. 1.2.2</w:t>
      </w:r>
    </w:p>
    <w:p>
      <w:r>
        <w:t>Zwar wurden die Rechtsbegehren der Formularbeschwerde nicht in einer Amtssprache verfasst, aus der deutschsprachigen Begründung ist je- doch klar ersichtlich, dass der Beschwerdeführer die Gewährung von Asyl in der Schweiz beantragt. Angesichts dessen und des Umstands, dass es sich um eine Laienbeschwerde handelt, die ausserdem mittels Formular erhoben wurde, kann auf die Einholung einer Beschwerdeverbesserung verzichtet und die Beschwerde als der Form genügend erachtet werden, zumal dem Beschwerdeführer durch dieses Vorgehen kein Nachteil ent- steht.</w:t>
      </w:r>
    </w:p>
    <w:p>
      <w:r>
        <w:rPr>
          <w:b/>
        </w:rPr>
        <w:t>E. 1.2.3</w:t>
      </w:r>
    </w:p>
    <w:p>
      <w:r>
        <w:t>Der Beschwerdeführer hat am Verfahren vor der Vorinstanz teilge- nommen, ist durch die angefochtene Verfügung besonders berührt und hat ein schutzwürdiges Interesse an deren Aufhebung beziehungsweise Ände- rung. Er ist daher zur Einreichung der Beschwerde legitimiert (Art. 48 Abs. 1 VwVG).</w:t>
      </w:r>
    </w:p>
    <w:p>
      <w:r>
        <w:rPr>
          <w:b/>
        </w:rPr>
        <w:t>E. 1.2.4</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w:t>
      </w:r>
    </w:p>
    <w:p>
      <w:r>
        <w:t>D-5885/2024 Seite 7 werden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 Vorliegend war im vorinstanzlichen Verfahren weder die Partei- noch die Prozessfähigkeit des Beschwerdeführers umstritten. Nachdem die ange- fochtene Verfügung am 9. September 2024 eröffnet wurde und die Hospi- talisierung des Beschwerdeführers gemäss Angabe in der Beschwerde am (…) September 2024 erfolgte, darf davon ausgegangen werden, dass der Beschwerdeführer einen Beschwerdewillen bilden konnte. Aufgrund der Aktenlage ist davon auszugehen, dass die Schwester des Beschwerdefüh- rers für diesen die Beschwerdeschrift verfasst und eingereicht hat. Sie hat sich aber nicht durch eine Vollmacht ausgewiesen. Nachdem der Be- schwerdeführer indessen seit Beginn seines Asylverfahrens und mit Bewil- ligung der Vorinstanz bei seiner Schwester untergebracht war und sich keine Anhaltspunkte dafür ergeben, die Beschwerde sei nicht im Interesse und mit Wissen des Beschwerdeführers erhoben worden, besteht keine Veranlassung für das Einholen einer schriftlichen Vollmacht.</w:t>
      </w:r>
    </w:p>
    <w:p>
      <w:r>
        <w:rPr>
          <w:b/>
        </w:rPr>
        <w:t>E. 1.2.5</w:t>
      </w:r>
    </w:p>
    <w:p>
      <w:r>
        <w:t>Auf die Beschwerde ist – unter Vorbehalt der nachfolgenden Erwä- gungen – einzutreten.</w:t>
      </w:r>
    </w:p>
    <w:p>
      <w:r>
        <w:rPr>
          <w:b/>
        </w:rPr>
        <w:t>E. 1.3</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1.4</w:t>
      </w:r>
    </w:p>
    <w:p>
      <w:r>
        <w:t>Auch auf den – nicht substanziierten – Antrag, der Beschwerdeführer sei über bereits übermittelte Daten an die Behörden seines Herkunfts- oder Ursprungslandes mittels Einzelverfügung zu informieren, ist nicht einzutre- ten, zumal aus den dem Gericht vorliegenden Akten keine bereits erfolgte Datenbekanntgabe hervorgeht und die Bekanntgabe von Personendaten an den Heimat- oder Herkunftsstaat von Asylsuchenden in Art. 97 AsylG geregelt und daher kein Handlungsbedarf ersichtlich ist. Vor dem Hintergrund der gesetzlichen Regelung bestand auch keine Ver- anlassung, vorsorgliche Massnahmen (Anweisung der zuständigen Be- hörde zur Unterlassung der Kontaktaufnahme mit den Behörden des Hei- matstaats und Datenweitergabe an dieselben) zu erlassen. Der</w:t>
      </w:r>
    </w:p>
    <w:p>
      <w:r>
        <w:t>D-5885/2024 Seite 8 entsprechende – pauschale – Antrag ist mit dem vorliegenden Direktent- scheid gegenstandslos geworden.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4.1</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Im Beschwerdeverfahren vor dem Bundesverwaltungsgericht dürfen im Rah- men des Streitgegenstands bisher noch nicht gewürdigte, bekannte wie auch bis anhin unbekannte neue Sachverhaltsumstände, die sich zeitlich vor (sog. unechte Noven) oder erst im Lauf des Rechtsmittelverfahrens (sog. echte Noven) zugetragen haben, vorgebracht werden. Die Behörde muss mithin jederzeit Vorbringen zum Sachverhalt entgegennehmen und berücksichtigen, falls sie diese für rechtserheblich hält (vgl. Art. 32 Abs. 2 VwVG). Dem Urteil des Bundesverwaltungsgerichts ist derjenige Sachverhalt zugrunde zu legen, der sich aufgrund der Aktenlage im Zeit- punkt der Entscheidung präsentiert. Die angefochtene Verfügung des SEM hat sich mithin auch gegenüber den im Verlauf des Beschwerdeverfahrens dazugekommenen Tatsachen und Beweismitteln zu bewähren (vgl. BVGE 2012/21 E. 5.1).</w:t>
      </w:r>
    </w:p>
    <w:p>
      <w:r>
        <w:t>D-5885/2024 Seite 9</w:t>
      </w:r>
    </w:p>
    <w:p>
      <w:r>
        <w:rPr>
          <w:b/>
        </w:rPr>
        <w:t>E. 4.2</w:t>
      </w:r>
    </w:p>
    <w:p>
      <w:r>
        <w:t>Vorliegend hat sich die Situation des Beschwerdeführers – insbeson- dere in gesundheitlicher Hinsicht – seit Erlass der angefochtenen Verfü- gung vom 9. September 2024 offenbar verändert. Er habe zwischenzeitlich erhebliche ([…]) Verletzungen erlitten. Die Ursache und Schwere der Ver- letzungen sind dem Gericht nicht bekannt, auch der aktuelle Gesundheits- zustand des Beschwerdeführers sowie der (künftige) Behandlungsbedarf und die Genesungsaussichten sind nicht belegt. Zwar hat das Gericht den Beschwerdeführer mit Zwischenverfügung vom 20. September 2024 zur Einreichung eines Arztberichts aufgefordert, aber nachdem der bei der Be- schwerdeerhebung nicht vertretene Beschwerdeführer im damaligen Zeit- punkt offenbar bereits hospitalisiert und in ein (…) und er laut der Mitteilung des im Strafverfahren eingesetzten Vertretungsbeistands vom 14. Novem- ber 2024 auch im heutigen Zeitpunkt nur beschränkt ansprechbar sei, ist es nachvollziehbar, dass er nicht in der Lage war, der Aufforderung nach- zukommen. Nachdem damit auf Beschwerdeebene bis anhin nicht be- kannte, neue Sachverhaltsumstände geltend gemacht werden, und diese nicht von vornherein als unglaubhaft oder unerheblich zu erachten sind, erweist sich der rechtserhebliche Sachverhalt im heutigen Zeitpunkt als nicht vollständig erstellt.</w:t>
      </w:r>
    </w:p>
    <w:p>
      <w:r>
        <w:rPr>
          <w:b/>
        </w:rPr>
        <w:t>E. 4.3.1</w:t>
      </w:r>
    </w:p>
    <w:p>
      <w:r>
        <w:t>Gemäss Art. 61 Abs. 1 VwVG entscheidet das Bundesverwaltungs- gericht in der Sache selbst oder weist diese mit verbindlichen Weisungen an die Vorinstanz zurück. Eine Kassation und Rückweisung ist insbeson- dere angezeigt, wenn weitere Tatsachen festgestellt werden müssen und ein umfassendes Beweisverfahren durchzuführen ist (vgl. BVGE 2012/21 E. 5.1 m.w.H.).</w:t>
      </w:r>
    </w:p>
    <w:p>
      <w:r>
        <w:rPr>
          <w:b/>
        </w:rPr>
        <w:t>E. 4.3.2</w:t>
      </w:r>
    </w:p>
    <w:p>
      <w:r>
        <w:t>Dem vorliegenden Verfahren ist aufgrund des Gesagten im heutigen Zeitpunkt die Entscheidreife abzusprechen. Es sind weitere Sachverhalts- abklärungen vorzunehmen, so etwa ob das hängige Strafverfahren einen Bezug zu den Asylgründen des Beschwerdeführers aufweist, vor allem aber auch in Bezug auf den Gesundheitszustand des Beschwerdeführers. Eine Rückweisung ist daher angezeigt. Dadurch bleibt auch der Instanzen- zug gewahrt.</w:t>
      </w:r>
    </w:p>
    <w:p>
      <w:r>
        <w:rPr>
          <w:b/>
        </w:rPr>
        <w:t>E. 5</w:t>
      </w:r>
    </w:p>
    <w:p>
      <w:r>
        <w:t>Die Beschwerde ist demnach gutzuheissen, soweit die Aufhebung der vo- rinstanzlichen Verfügung beantragt wird. Die Verfügung vom 9. September 2024 ist aufzuheben und die Sache zwecks vollständiger Sachverhalts-</w:t>
      </w:r>
    </w:p>
    <w:p>
      <w:r>
        <w:t>D-5885/2024 Seite 10 feststellung und Neubeurteilung im Sinne der Erwägungen an die Vo- rinstanz zurückzuweisen. Angesichts des Verfahrensausgangs erübrigt es sich, auf die weiteren Be- schwerdebegehren und -vorbringen näher einzugehen.</w:t>
      </w:r>
    </w:p>
    <w:p>
      <w:r>
        <w:rPr>
          <w:b/>
        </w:rPr>
        <w:t>E. 6.1</w:t>
      </w:r>
    </w:p>
    <w:p>
      <w:r>
        <w:t>Bei diesem Ausgang des Verfahrens sind keine Kosten zu erheben (Art. 63 Abs. 1 und 2 VwVG). Das Gesuch des Beschwerdeführers um Ge- währung der unentgeltlichen Prozessführung wird damit gegenstandslos.</w:t>
      </w:r>
    </w:p>
    <w:p>
      <w:r>
        <w:rPr>
          <w:b/>
        </w:rPr>
        <w:t>E. 6.2</w:t>
      </w:r>
    </w:p>
    <w:p>
      <w:r>
        <w:t>Dem bei der Beschwerdeerhebung nicht anwaltlich vertretenen Be- schwerdeführer ist keine Parteientschädigung zuzusprechen (Art. 64 Abs. 1 VwVG), da nicht davon auszugehen ist, dass ihm notwendige und verhältnismässig hohe Kosten im Sinne des Gesetzes entstanden sind. (Dispositiv nächste Seite)</w:t>
      </w:r>
    </w:p>
    <w:p>
      <w:r>
        <w:t>D-5885/2024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