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D-5882/2016 vom 29. März 2017</w:t>
      </w:r>
    </w:p>
    <w:p>
      <w:r>
        <w:t>Bundesverwaltungsgericht, 2017-03-29, DE</w:t>
      </w:r>
    </w:p>
    <w:p>
      <w:r>
        <w:rPr>
          <w:b/>
        </w:rPr>
        <w:t xml:space="preserve">Quelle: </w:t>
      </w:r>
      <w:r>
        <w:t>https://mcp.opencaselaw.ch/entscheid/bvger_D-5882_2016</w:t>
      </w:r>
    </w:p>
    <w:p>
      <w:r>
        <w:t>FR: TAF D-5882/2016 du 29 mars 2017</w:t>
      </w:r>
    </w:p>
    <w:p>
      <w:r>
        <w:t>IT: TAF D-5882/2016 del 29 marzo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vorliegenden Beschwerde wird die Überprüfung der Frage der Flüchtlingseigenschaft und eventualiter eine Rückweisung der Sache an die Vorinstanz beantragt. Damit ist die vorinstanzliche Verfügung im Asylpunkt (vgl. Ziffer 2 des Verfügungsdispositivs) in Rechtskraft erwachsen. Die von der Vorinstanz angeordnete Wegweisung an sich sowie die vorläufige Aufnahme wegen Unzumutbarkeit des Wegweisungsvollzugs werden ebenfalls nicht angefochten. Gegenstand des vorliegenden Beschwerdeverfahrens bildet demnach lediglich die Frage, ob die Vorinstanz die Flüchtlingseigenschaft der Beschwerdeführerin zu Recht verneint hat oder nicht.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betreffend die Flüchtlingseigenschaft im Wesentlichen aus, die von der Beschwerdeführerin geltend gemachte Suspendierung von der Schule sei nicht asylrelevant, da dieser Massnahme keines der in Art. 3 AsylG genannten Motive zugrunde liege. Bezüglich der geltend gemachten Furcht vor einer Einberufung ins Militär im Sinne eines Ausreisegrundes sei festzustellen, dass keine hinreichenden Anhaltspunkte vorhanden seien, welche diese Furcht als realistisch und nachvollziehbar erscheinen lassen würden. Die Beschwerdeführerin habe bisher keine Aufforderung für den Militärdienst erhalten und habe bestätigt, nie Probleme mit den eritreischen Behörden gehabt zu haben. Ihren Angaben zufolge habe kein behördlicher Kontakt bestanden, aus welchem erkennbar gewesen wäre, dass sie hätte rekrutiert werden sollen. Insgesamt bestehe somit kein Grund zur Annahme, dass sie in absehbarer Zukunft und mit beachtlicher Wahrscheinlichkeit ernsthafte Nachteile im Sinne von Art. 3 AsylG zu befürchten gehabt hätte. Betreffend die geltend gemachte illegale Ausreise sei sodann festzustellen, dass der Nationaldienststatus das wichtigste Kriterium für den Umgang der eritreischen Behörden mit zwangsweisen Rückkehrern darstelle. Die illegale Ausreise spiele dagegen nur eine untergeordnete Rolle. Die Beschwerdeführerin habe weder den Nationaldienst verweigert noch sei sie aus dem Nationaldienst desertiert. Sie sei im Zeitpunkt der Ausreise noch minderjährig gewesen und habe bisher keine Aufforderung für den Militärdienst erhalten. Demnach habe sie nicht gegen die "Proclamation on National Service" aus dem Jahr 1995 verstossen, und den Akten sei auch sonst nichts zu entnehmen, was darauf hinweisen würde, dass sie bei einer Rückkehr nach Eritrea ernsthafte Nachteile zu gewärtigen hätte. Die geltend gemachte illegale Ausreise sei daher ungeachtet der Frage ihrer Glaubhaftigkeit als flüchtlingsrechtlich irrelevant zu qualifizieren. Die Flüchtlingseigenschaft sei daher zu verneinen.</w:t>
      </w:r>
    </w:p>
    <w:p>
      <w:r>
        <w:rPr>
          <w:b/>
        </w:rPr>
        <w:t>E. 5.2</w:t>
      </w:r>
    </w:p>
    <w:p>
      <w:r>
        <w:t>In der Beschwerde wird zunächst der Sachverhalt wiederholt und anschliessend geltend gemacht, das SEM habe eine unzulässige Praxisänderung vorgenommen. Bis anhin sei nach konstanter Praxis anerkannt worden, dass Personen, welche illegal aus Eritrea ausgereist seien, begründete Furcht hätten, bei einer Rückkehr in den Heimatstaat erheblichen Nachteilen im Sinne von Art. 3 AsylG ausgesetzt zu werden. Eine Praxisänderung sei nur unter bestimmten, klar definierten Voraussetzungen zulässig (Verweis auf einschlägige Gerichtsentscheide, namentlich BVGE 2010/54). Das SEM habe sich vorliegend nicht an die in BVGE 2010/54 aufgestellten Regeln gehalten. Ohnehin seien die Anforderungen an eine Praxisänderung im Hinblick auf die Beurteilung der Flüchtlingseigenschaft von Personen, die Eritrea illegal verlassen hätten, nicht erfüllt. Die verfügbaren Informationen würden zeigen, dass Personen, welche Eritrea illegal verlassen hätten, bei einer Rückkehr nach wie vor ernsthaften Nachteilen im Sinne von Art. 3 AsylG ausgesetzt seien. Somit bestünden keine wesentlich veränderten Verhältnisse, und die Praxisänderung lasse sich nicht ernsthaft und sachlich begründen. Zu bedenken sei zudem, dass selbst nach Ansicht des SEM zu erwarten sei, dass die eritreischen Behörden ihre Praxis immer wieder änderten, dass sich das eritreische Justizsystem durch einen hohen Grad an Willkür auszeichne und dass der Zugang zu Informationen in Eritrea bekanntermassen extrem schwierig sei. Die Praxisänderung sei damit insgesamt nicht gerechtfertigt und demnach unzulässig. Auf den vorliegenden Fall sei die bisherige Praxis anzuwenden, wonach die illegale Ausreise aus Eritrea zur Erfüllung der Flüchtlingseigenschaft führe. Die von der Beschwerdeführerin geltend gemachte illegale Ausreise werde vom SEM nicht bestritten. Sie sei daher als Flüchtling anzuerkennen und vorläufig aufzunehmen. Eventuell sei die Sache an die Vorinstanz zurückzuweisen, da das SEM die vorgenommene Praxisänderung ungenügend begründet habe.</w:t>
      </w:r>
    </w:p>
    <w:p>
      <w:r>
        <w:rPr>
          <w:b/>
        </w:rPr>
        <w:t>E. 5.3</w:t>
      </w:r>
    </w:p>
    <w:p>
      <w:r>
        <w:t>Das SEM führt in seiner Vernehmlassung aus, es habe in seiner Verfügung ausführlich und unter Berufung auf die aktuellen Erkenntnisse dargelegt, weshalb die Beschwerdeführerin die Flüchtlingseigenschaft nicht erfülle. Die Länderanalyse des SEM habe laufend Berichte zu Eritrea ausgewertet und sich mit Experten und Partnerbehörden ausgetauscht. Zudem habe im Frühjahr 2016 eine Fact-Finding Mission stattgefunden, wobei die Länderanalyse ihre Erkenntnisse ergänzt und vertieft habe. Gestützt darauf habe das SEM die bisherige Praxis überprüft und die Frage gestellt, in welchen Fallkonstellationen bei einer Rückkehr nach Eritrea weiterhin eine begründete Furcht vor Nachteilen im Sinne von Art. 3 AsylG bejaht werden müsse. Das SEM sei unter Berücksichtigung aller zur Verfügung stehenden Informationen zum Schluss gekommen, dass Personen, die ihre Furcht vor zukünftiger Verfolgung allein auf die illegale Ausreise aus Eritrea stützten, die Anforderungen an die begründete Furcht vor Nachteilen im Sinne von Art. 3 AsylG nicht erfüllten. Die Praxisanpassung sei daher nicht mit der BVGE 2010/54 zugrunde liegenden Konstellation vergleichbar. Im Übrigen sei die Praxisanpassung im Juni 2016 öffentlich angekündigt worden. Schliesslich sei festzuhalten, dass bereits in der angefochtenen Verfügung bemerkt worden sei, dass Zweifel an der Glaubhaftigkeit der geschilderten illegalen Ausreise bestünden.</w:t>
      </w:r>
    </w:p>
    <w:p>
      <w:r>
        <w:rPr>
          <w:b/>
        </w:rPr>
        <w:t>E. 5.4</w:t>
      </w:r>
    </w:p>
    <w:p>
      <w:r>
        <w:t>In der Replik wird erneut gerügt, das SEM habe seine Begründungspflicht verletzt, indem es sich nicht mit den Voraussetzungen für eine Praxisänderung auseinandergesetzt habe. Mit den in der Vernehmlassung dargelegten Hinweisen komme es der Vorgehensweise für eine Praxisänderung weiterhin nicht nach. Zudem beziehe sich das SEM zur Begründung der Praxisänderung auf nicht gesicherte Informationen. Im Weiteren könne der Bemerkung der Vorinstanz, wonach sie sich die Prüfung der Glaubhaftigkeit der geltend gemachten illegalen Ausreise vorbehalte, keine rechtlich bindende Wirkung zukommen. Vielmehr habe die illegale Flucht der Beschwerdeführerin als glaubhaft zu gelten.</w:t>
      </w:r>
    </w:p>
    <w:p>
      <w:r>
        <w:rPr>
          <w:b/>
        </w:rPr>
        <w:t>E. 6</w:t>
      </w:r>
    </w:p>
    <w:p>
      <w:r>
        <w:t>Insoweit als seitens der Beschwerdeführerin eine Verletzung der Begründungspflicht geltend gemacht wird, ist festzustellen, dass diese Rüge als unbegründet zu erachten ist. Die Vorinstanz hat in der angefochtenen Verfügung die wesentlichen Überlegungen genannt, die sie ihrem Entscheid zugrunde legt. Der Entscheid konnte denn auch sachgerecht angefochten werden. Soweit mit diesem Vorbringen implizit die Richtigkeit der materiellen Würdigung in Frage gestellt wird, betrifft dies nicht eine allfällige Verletzung der Begründungspflicht, sondern vielmehr die (materielle) Frage, ob die Vorinstanz im vorliegenden Fall zu Recht das Vorliegen von subjektiven Nachfluchtgründen verneint hat. Nach dem Gesagten ist der (eventualiter gestellte) Antrag auf Kassation abzuweisen.</w:t>
      </w:r>
    </w:p>
    <w:p>
      <w:r>
        <w:rPr>
          <w:b/>
        </w:rPr>
        <w:t>E. 7</w:t>
      </w:r>
    </w:p>
    <w:p>
      <w:r>
        <w:t>Nachfolgend bleibt demnach zu prüfen, ob die Vorinstanz die Flüchtlingseigenschaft der Beschwerdeführerin zu Recht verneint hat.</w:t>
      </w:r>
    </w:p>
    <w:p>
      <w:r>
        <w:rPr>
          <w:b/>
        </w:rPr>
        <w:t>E. 7.1</w:t>
      </w:r>
    </w:p>
    <w:p>
      <w:r>
        <w:t>Die Beschwerdeführerin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7.2</w:t>
      </w:r>
    </w:p>
    <w:p>
      <w:r>
        <w:t>Vorliegend stellt sich demnach die Frage, ob die Beschwerdeführerin infolge der von ihr geltend gemachten illegalen Ausreise aus dem Heimatstaat bei einer Rückkehr nach Eritrea befürchten müsste, ernsthaften Nachteilen im Sinne von Art. 3 AsylG ausgesetzt zu werden.</w:t>
      </w:r>
    </w:p>
    <w:p>
      <w:r>
        <w:rPr>
          <w:b/>
        </w:rPr>
        <w:t>E. 7.2.1</w:t>
      </w:r>
    </w:p>
    <w:p>
      <w:r>
        <w:t>In seinem Urteil D-3892/2008 vom 6. April 2010 hatte sich das Bundesverwaltungsgericht zur Situation der illegalen Ausreise aus Eritrea noch dahingehend geäussert, dass gemäss Art. 11 der Proclamation No. 24/1992, welche die Ein- und Ausreise nach und von Eritrea regelt, ein legales Verlassen lediglich mit einem gültigen Reisepass und einem zusätzlichen Ausreisevisum möglich sei. In der Praxis würden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mit drakonischen Massnahmen der sinkenden Wehrbereitschaft und der Massenfluchtbewegung in der Bevölkerung Herr zu werden. Illegal aus Eritrea ausgereiste Asylsuchende hätten unter diesen Umständen begründete Furcht, bei einer Rückkehr in ihr Heimatland erheblichen Nachteilen im Sinne von Art. 3 AsylG ausgesetzt zu werden.</w:t>
      </w:r>
    </w:p>
    <w:p>
      <w:r>
        <w:rPr>
          <w:b/>
        </w:rPr>
        <w:t>E. 7.2.2</w:t>
      </w:r>
    </w:p>
    <w:p>
      <w:r>
        <w:t>Diese Praxis ist vom Gericht kürzlich revidiert worden. Nach einer erneuten und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7.2.3</w:t>
      </w:r>
    </w:p>
    <w:p>
      <w:r>
        <w:t>Mit dem vorgenannten Koordinationsentscheid hat das Bundesverwaltungsgericht die Zulässigkeit der von der Vorinstanz bereits im Juni 2016 öffentlich angekündigten und daraufhin umgesetzten Praxisänderung sowie deren Vorgehen bestätigt, weshalb sich weitergehende diesbezügliche Ausführungen, namentlich zu BVGE 2010/54, erübrigen. Die in der Beschwerde erhobene Rüge, wonach die Praxisänderung unzulässig sei, ist demnach als unbegründet zu qualifizieren. Bezüglich des in der Beschwerde vorgebrachten Einwandes der rechtsungleichen Behandlung mit anderen eritreischen Asylsuchenden ist zudem zu bemerken, dass die vorstehend erläuterte Änderung der bisherigen Rechtsanwendung unbestrittenermassen mit einer Ungleichbehandlung der früheren und der neuen Fälle verbunden ist. Jedoch steht eine Praxisänderung weder mit dem Grundsatz der Rechtssicherheit noch der Rechtsgleichheit im Widerspruch, wenn sie sich, wie im vorliegenden Fall, auf ernsthafte, sachliche Gründe stützt (vgl. dazu Ulrich Häfelin/Georg Müller/Felix Uhlmann, Allgemeines Verwaltungsrecht, 7. Aufl. 2016, S. 134 ff.; Pierre Tschannen/Ulrich Zimmerli/Markus Müller, Allgemeines Verwaltungsrecht, 4. Aufl. 2014, §23 N 14 ff., S. 188 f.; BGE 125 II 152 S. 163, 80 I 323).</w:t>
      </w:r>
    </w:p>
    <w:p>
      <w:r>
        <w:rPr>
          <w:b/>
        </w:rPr>
        <w:t>E. 7.2.4</w:t>
      </w:r>
    </w:p>
    <w:p>
      <w:r>
        <w:t>Die von der Beschwerdeführerin geltend gemachte illegale Ausreise vermag gemäss den vorstehenden Ausführungen für sich allein keine Furcht vor einer zukünftigen flüchtlingsrechtlich relevanten Verfolgung zu begründen. Zusätzliche Anknüpfungspunkte im vorstehend erwähnten Sinn bestehen keine. Die Beschwerdeführerin verliess Eritrea eigenen Angaben zufolge als Minderjährige und hatte vor ihrer Ausreise keinerlei Kontakt mit den eritreischen Behörden betreffend einen allfälligen Einzug in den Nationaldienst. Zudem sind auch keine anderweitigen Faktoren ersichtlich, welche die Beschwerdeführerin in den Augen des eritreischen Regimes als missliebige Person erscheinen lassen könnten.</w:t>
      </w:r>
    </w:p>
    <w:p>
      <w:r>
        <w:rPr>
          <w:b/>
        </w:rPr>
        <w:t>E. 7.3</w:t>
      </w:r>
    </w:p>
    <w:p>
      <w:r>
        <w:t>Aufgrund der vorstehenden Erwägungen ist festzustellen, dass keine subjektiven Nachfluchtgründe bestehen und die Beschwerdeführerin die Flüchtlingseigenschaft nicht erfüllt.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der Beschwerdeführerin aufzuerlegen (Art. 63 Abs. 1 VwVG). Da ihr jedoch mit Verfügung vom 29. September 2016 die unentgeltliche Prozessführung gemäss Art. 65 Abs. 1 VwVG gewährt wurde, sind keine Verfahrenskosten zu erheben.</w:t>
      </w:r>
    </w:p>
    <w:p>
      <w:r>
        <w:rPr>
          <w:b/>
        </w:rPr>
        <w:t>E. 9.2</w:t>
      </w:r>
    </w:p>
    <w:p>
      <w:r>
        <w:t>Mit derselben Verfügung wurde ferner auch das Gesuch um unentgeltliche Verbeiständung gestützt auf Art. 110a Abs. 1 AsylG gutgeheissen und der Beschwerdeführerin Ass. iur. Christian Hoffs als amtlicher Rechtsbeistand beigeordnet. In der aktualisierten Kostennote vom 10. Oktober 2016 wird seitens der Rechtsvertretung ein Aufwand von 5,5 Stunden sowie Barauslagen von Fr. 65.- geltend gemacht, was angemessen erscheint. Der verrechnete Stundenansatz von Fr. 150.- entspricht der in der Verfügung vom 29. September 2016 dargelegten Praxis des Gerichts bei amtlicher Vertretung (vgl. auch Art. 12 i.V.m. Art. 10 Abs. 2 des Reglements vom 21. Februar 2008 über die Kosten und Entschädigungen vor dem Bundesverwaltungsgericht [VGKE, SR 173.320.2]). Das amtliche Honorar beträgt demnach insgesamt Fr. 890.-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