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D-5877/2014 vom 21. Oktober 2014</w:t>
      </w:r>
    </w:p>
    <w:p>
      <w:r>
        <w:t>Bundesverwaltungsgericht, 2014-10-21, FR</w:t>
      </w:r>
    </w:p>
    <w:p>
      <w:r>
        <w:rPr>
          <w:b/>
        </w:rPr>
        <w:t xml:space="preserve">Quelle: </w:t>
      </w:r>
      <w:r>
        <w:t>https://mcp.opencaselaw.ch/entscheid/bvger_D-5877_2014</w:t>
      </w:r>
    </w:p>
    <w:p>
      <w:r>
        <w:t>FR: TAF D-5877/2014 du 21 octobre 2014</w:t>
      </w:r>
    </w:p>
    <w:p>
      <w:r>
        <w:t>IT: TAF D-5877/2014 del 21 ottobre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 devant le Tribunal, lequel statue alors définitivement, sauf demande d'extradition déposée par l'Etat dont le requérant cherche à se protéger (art. 83 let. d ch. 1 LTF). Cette exception n'est pas réalisée en l'occurrence.</w:t>
      </w:r>
    </w:p>
    <w:p>
      <w:r>
        <w:rPr>
          <w:b/>
        </w:rPr>
        <w:t>E. 1.3</w:t>
      </w:r>
    </w:p>
    <w:p>
      <w:r>
        <w:t>Le recourant a qualité pour recourir. Présenté dans la forme et dans le délai prescrit par la loi, le recours est recevable (art. 48 al. 1 et 52 al.1 PA et art. 108 al. 1 LAsi).</w:t>
      </w:r>
    </w:p>
    <w:p>
      <w:r>
        <w:rPr>
          <w:b/>
        </w:rPr>
        <w:t>E. 1.4</w:t>
      </w:r>
    </w:p>
    <w:p>
      <w:r>
        <w:t>La procédure devant le Tribunal est régie par la PA, pour autant que ni la LTAF (art. 37 LTAF) ni la LAsi (art. 6 LAsi) n'en disposent autrement.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à l'appui de sa demande d'asile, le recourant a fait valoir qu'en février 2013, il aurait eu une discussion animée avec un inconnu concernant le football. Il aurait été par la suite agressé par cet individu, avec une bouteille, dans la rue. Gravement blessé, il aurait été transporté à l'hôpital et soigné durant quelques jours. La police locale étant corrompue, il n'aurait pas porté plainte. A l'hôpital, il aurait rencontré un révérend qui priait pour les malades. Une fois sorti de l'hôpital, le recourant aurait reçu un SMS de menace de la part de son agresseur, lequel aurait découvert qu'il était encore en vie. Ne se sentant plus en sécurité, il aurait, avec l'appui du révérend, quitté son pays.</w:t>
      </w:r>
    </w:p>
    <w:p>
      <w:r>
        <w:rPr>
          <w:b/>
        </w:rPr>
        <w:t>E. 3.2</w:t>
      </w:r>
    </w:p>
    <w:p>
      <w:r>
        <w:t>Fondant sa décision du 19 septembre 2014 sur l'invraisemblance des propos tenus par le recourant (art. 7 LAsi), l'ODM a estimé en particulier que le récit de ce dernier était vague, comprenait des divergences significatives et ne reflétait pour l'essentiel pas des faits réellement vécus. En plus, l'absence de documents d'identité, de détails et d'informations sur le voyage serait à cet égard significative.</w:t>
      </w:r>
    </w:p>
    <w:p>
      <w:r>
        <w:rPr>
          <w:b/>
        </w:rPr>
        <w:t>E. 3.3</w:t>
      </w:r>
    </w:p>
    <w:p>
      <w:r>
        <w:t>Dans le recours, l'intéressé se limite à reprendre les propos qu'il avait déjà tenu lors des auditions du 12 septembre 2014 et à décrire la situation générale au Nigéria, telle que présentée par le Département fédéral des affaires étrangères (DFAE).</w:t>
      </w:r>
    </w:p>
    <w:p>
      <w:r>
        <w:rPr>
          <w:b/>
        </w:rPr>
        <w:t>E. 3.4</w:t>
      </w:r>
    </w:p>
    <w:p>
      <w:r>
        <w:t>Cela étant, force est de constater tout d'abord que les motifs d'asile invoqués par le recourant n'entrent à l'évidence pas dans la définition de l'art. 3 al. 1 LAsi. En effet, même en admettant par pure hypothèse qu'il ait effectivement été blessé et menacé par un individu avec lequel il aurait eu une conversation sur le foot, rien ne permet d'admettre sur la base des pièces du dossier que les préjudices subis dans ce contexte lui aient été infligés en raison de l'un des motifs exhaustivement énoncés par cette disposition, à savoir la race, la religion, la nationalité, l'appartenance à un groupe social déterminé ou les opinions politiques.</w:t>
      </w:r>
    </w:p>
    <w:p>
      <w:r>
        <w:rPr>
          <w:b/>
        </w:rPr>
        <w:t>E. 3.5</w:t>
      </w:r>
    </w:p>
    <w:p>
      <w:r>
        <w:t>Partant, même si les nombreuses invraisemblances retenues par l'ODM dans le récit de l'intéressé n'ont nullement été dissipées par les motifs du recours, lesquels se limitent à revenir sur le récit présenté lors des auditions, sans pour autant en démontrer la crédibilité, c'est l'absence de pertinence des motifs allégués au regard de l'art. 3 LAsi qui aurait dû amener l'office fédéral à rejeter la demande d'asile de ce dernier.</w:t>
      </w:r>
    </w:p>
    <w:p>
      <w:r>
        <w:rPr>
          <w:b/>
        </w:rPr>
        <w:t>E. 3.6</w:t>
      </w:r>
    </w:p>
    <w:p>
      <w:r>
        <w:t>A._______ n'ayant pas invoqué des motifs d'asile déterminants au sens de l'art. 3 LAsi, le recours, en tant qu'il conteste le refus d'asile, doit être rejeté.</w:t>
      </w:r>
    </w:p>
    <w:p>
      <w:r>
        <w:rPr>
          <w:b/>
        </w:rPr>
        <w:t>E. 4.1</w:t>
      </w:r>
    </w:p>
    <w:p>
      <w:r>
        <w:t>Lorsqu'il rejette la demande d'asile ou qu'il refuse d'entrer en matière à ce sujet, l'ODM prononce, en règle générale, le renvoi de Suisse et en ordonne l'exécution. Il tient compte à cet égard,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Les conditions posées par l'art. 83 al. 2 à 4 LEtr sont de nature alternative. 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w:t>
      </w:r>
    </w:p>
    <w:p>
      <w:r>
        <w:rPr>
          <w:b/>
        </w:rPr>
        <w:t>E. 5.2</w:t>
      </w:r>
    </w:p>
    <w:p>
      <w:r>
        <w:t>N'ayant pas établi, pour les motifs déjà exposés au considérant 3 ci-avant, l'existence d'un risque de sérieux préjudices au sens de l'art. 3 LAsi, l'intéressé ne peut se prévaloir de l'art. 5 al. 1 LAsi (principe de non-refoulement). 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Il faut préciser qu'une simple possibilité de mauvais traitements ne suffit pas et que la personne concernée doit rendre hautement probable ("real risk") qu'elle serait visée directement par des mesures incompatibles avec ces dispositions (cf. notamment arrêts du Tribunal D 5124/2010 du 14 juin 2013 consid. 7.1 et D-987/2011 du 25 mars 2013 consid. 8.2.2 et réf. cit.). En l'occurrence et pour les raisons indiquées ci-dessus, tel n'est pas le cas en ce qui concerne le recourant. Par conséquent, l'exécution du renvoi est licite (art. 44 LAsi et art. 83 al. 3 LEtr).</w:t>
      </w:r>
    </w:p>
    <w:p>
      <w:r>
        <w:rPr>
          <w:b/>
        </w:rPr>
        <w:t>E. 5.3</w:t>
      </w:r>
    </w:p>
    <w:p>
      <w:r>
        <w:t>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En l'occurrence, même si le Nigéria connaît effectivement une période marquée par des violences sporadiques et est touché par l'épidémie du virus Ebola, il n'existe pas dans ce pays une situation de guerre, de guerre civile ou de violences généralisées. Ainsi, il n'y a pas lieu de présumer - et cela indépendamment des circonstances du cas d'espèce - pour tous les ressortissants de ce pays, l'existence d'une mise en danger concrète au sens de l'art. 83 al. 4 LEtr. En particulier, l'épidémie du virus Ebola ne touche qu'une petite partie de la population et il n'y a actuellement aucun signe d'épidémie d'une envergure telle que toute personne se rendant au Nigéria risquerait d'en être affectée. L'intéressé évoque en outre dans son recours, les moyens qui permettent d'éviter une transmission du virus. On peut donc raisonnablement attendre de lui qu'il prenne les précautions requises. Par ailleurs, il ne ressort du dossier aucun élément dont on pourrait inférer que l'exécution du renvoi impliquerait une mise en danger concrète du recourant pour des motifs propres à sa personne. A cet égard, le Tribunal relève qu'il est jeune et au bénéfice d'une certaine expérience professionnelle. Quant aux problèmes de santé allégués (chaleur ressentie dans tout le corps), ils restent très vagues, n'ont apparemment impliqué aucune consultation ou suivi médical, de sorte qu'ils ne sont pas d'une importance telle à faire obstacle à l'exigibilité de l'exécution du renvoi. Pour ces motifs, l'exécution du renvoi doit être considérée comme raisonnablement exigible.</w:t>
      </w:r>
    </w:p>
    <w:p>
      <w:r>
        <w:rPr>
          <w:b/>
        </w:rPr>
        <w:t>E. 5.4</w:t>
      </w:r>
    </w:p>
    <w:p>
      <w:r>
        <w:t>L'exécution du renvoi est enfin possible (cf. art. 44 LAsi et art. 83 al. 2 LEtr, ATAF 2008/34 consid. 12 p. 513-515 et jurisp cit.), le recourant étant tenu de collaborer à l'obtention de documents de voyage lui permettant de retourner dans son pays d'origine (cf. art. 8 al. 4 LAsi).</w:t>
      </w:r>
    </w:p>
    <w:p>
      <w:r>
        <w:rPr>
          <w:b/>
        </w:rPr>
        <w:t>E. 6</w:t>
      </w:r>
    </w:p>
    <w:p>
      <w:r>
        <w:t>Il s'ensuit que le recours, en tant qu'il conteste la décision de renvoi et son exécution, doit également être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8.1</w:t>
      </w:r>
    </w:p>
    <w:p>
      <w:r>
        <w:t>Dans son recours, l'intéressé a par ailleurs demandé l'octroi de l'assistance judiciaire totale. Or, pour les procédures énoncées à l'art. 110a al. 1 let. a à d LAsi et sous réserve de celles prévues à l'al. 2, le Tribunal ne désigne un mandataire d'office que lorsque le recourant qui en fait la demande a été dispensé de payer les frais de procédure. En l'espèce, l'intéressé ne remplit pas les conditions posées par l'art. 65 al. 1 PA dans la mesure où, indépendamment de son indigence, les conclusions de son recours apparaissaient comme étant d'emblée vouées à l'échec. Par conséquent, il y a lieu de rejeter la conclusion tendant à l'octroi de l'assistance judiciaire totale.</w:t>
      </w:r>
    </w:p>
    <w:p>
      <w:r>
        <w:rPr>
          <w:b/>
        </w:rPr>
        <w:t>E. 8.2</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