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D-5874/2023 vom 21. September 2023</w:t>
      </w:r>
    </w:p>
    <w:p>
      <w:r>
        <w:t>Bundesverwaltungsgericht, 2023-09-21, DE</w:t>
      </w:r>
    </w:p>
    <w:p>
      <w:r>
        <w:rPr>
          <w:b/>
        </w:rPr>
        <w:t xml:space="preserve">Quelle: </w:t>
      </w:r>
      <w:r>
        <w:t>https://mcp.opencaselaw.ch/entscheid/bvger_D-5874_2023_d20230921</w:t>
      </w:r>
    </w:p>
    <w:p>
      <w:r>
        <w:t>FR: TAF D-5874/2023 du 21 septembre 2023</w:t>
      </w:r>
    </w:p>
    <w:p>
      <w:r>
        <w:t>IT: TAF D-5874/2023 del 21 settembre 2023</w:t>
      </w:r>
    </w:p>
    <w:p>
      <w:pPr>
        <w:pStyle w:val="Heading2"/>
      </w:pPr>
      <w:r>
        <w:t>Regeste</w:t>
      </w:r>
    </w:p>
    <w:p>
      <w:r>
        <w:t>Asyl und Wegweisung | Asyl und Wegweisung; Verfügung des SEM vom 21.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D-5874/2023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Entscheides zunächst an, dem Vorfall im Jahr 2016 fehle es, so bedauerlich dieser sei, an einem Kausal- zusammenhang mit dem Vorfall vom (…) Dezember 2022 und der an- schliessenden Ausreise im April 2023. Gleiches gelte für die beiden Fest- nahmen des Vaters sowie den Tod einer Schulfreundin im Jahr 2019. Was den Übergriff vom (…) Dezember 2022 anbelange, hätten die türki- schen Behörden die Anzeige entgegengenommen, Ermittlungen aufge- nommen und ein Strafverfahren durchgeführt, das in eine Verurteilung der Polizisten zu einer Geldstrafe gemündet habe. Dass sich der Beschwerde- führer eine höhere oder andere Bestrafung gewünscht hätte, sei nicht aus- schlaggebend. Vielmehr zeige dies das Funktionieren von staatlichem Schutz bei Übergriffen seitens Polizeibeamter. Gegen die behaupteten wei- teren Belästigungen sei der Beschwerdeführer nicht mehr vorgegangen, ohne dass er dafür eine plausible Erklärung habe zu Protokoll geben kön- nen. Angesichts des eingereichten Fotos anlässlich einer Newroz-Feier am 21. März 2023 habe er sich zwei Monate nach der Strafanzeige frei bewe- gen können. So habe er dann auch ausgesagt, er habe sich zu Beginn seiner Ausreise zu Fuss zum Busbahnhof begeben. Schliesslich habe der Beschwerdeführer legal aus seinem Heimatland ausreisen können, was gegen die Annahme einer objektiv begründeten Verfolgungsfurcht spreche. Die Vorbringen des Beschwerdeführers hielten damit den Anforderungen</w:t>
      </w:r>
    </w:p>
    <w:p>
      <w:r>
        <w:t>D-5874/2023 Seite 6 an die Flüchtlingseigenschaft gemäss Art. 3 AsylG nicht stand. Die einge- reichten Beweismittel vermöchten an dieser Schlussfolgerung nichts zu än- dern. Der Beschwerdeführer erfülle die Flüchtlingseigenschaft nicht, so dass sein Asylgesuch abzulehnen sei.</w:t>
      </w:r>
    </w:p>
    <w:p>
      <w:r>
        <w:rPr>
          <w:b/>
        </w:rPr>
        <w:t>E. 5.2</w:t>
      </w:r>
    </w:p>
    <w:p>
      <w:r>
        <w:t>Der Beschwerdeführer lässt dagegen in der Beschwerdeschrift vorbrin- gen, seine Aussagen zeigten auf, dass er einem unerträglichen psychi- schen Druck ausgesetzt gewesen sei, was die Vorinstanz unbeachtet ge- lassen habe. Es sei aktenkundig, dass er mehrfachen Eingriffen in seine persönliche Freiheit ausgesetzt gewesen sei. Der Druck auf ihn habe an Intensität dermassen zugenommen, dass er den unerträglichen psychi- schen Druck nicht mehr habe aushalten können. Ab dem Zeitpunkt der An- zeigeerstattung habe er in Angst gelebt und das Haus kaum beziehungs- weise nur noch in Begleitung ihm vertrauter Personen verlassen. Er habe eine Entführung, eine Tötung oder das Unterschieben einer konstruierten Straftat befürchtet. Er stamme sodann aus einer politisch engagierten kurdischen Familie. Wer aus ethnischen oder politischen Gründen in ein gerichtliches Verfahren ver- wickelt sei, werde fichiert. Der Beschwerdeführer sei in ein solches Verfah- ren verwickelt. Allein aufgrund dieser Tatsache würde für ihn im Fall einer Ausschaffung eine konkrete Gefahr bestehen. Sodann enthält die Be- schwerdeschrift Ausführungen zur allgemeinen Situation in der Türkei.</w:t>
      </w:r>
    </w:p>
    <w:p>
      <w:r>
        <w:rPr>
          <w:b/>
        </w:rPr>
        <w:t>E. 6.1</w:t>
      </w:r>
    </w:p>
    <w:p>
      <w:r>
        <w:t>Vorab ist der Vollständigkeit halber darauf hinzuweisen, dass die Vor- instanz die Aussagen des Beschwerdeführers in Bezug auf seine Erleb- nisse nicht angezweifelt hat. Insofern erübrigt es sich, zu den Ausführun- gen in der Beschwerde zu Art. 7 AsylG Stellung zu nehmen.</w:t>
      </w:r>
    </w:p>
    <w:p>
      <w:r>
        <w:rPr>
          <w:b/>
        </w:rPr>
        <w:t>E. 6.2</w:t>
      </w:r>
    </w:p>
    <w:p>
      <w:r>
        <w:t>Der Beschwerdeführer macht auf Beschwerdeebene (vgl. E. 5.2) im Wesentlichen geltend, er habe die Türkei wegen eines unerträglichen psy- chischen Druckes verlassen. Diesbezüglich ist festzuhalten, dass Eingriffe in asylrechtlich geschützte Rechtsgüter, die für sich allein betrachtet keine ernsthaften Nachteile darstellen, weil sie zu wenig intensiv sind, in ihrer Gesamtheit asylrechtlich dennoch erheblich sein können. Dies ist anzu- nehmen, wenn aufgrund ihrer Art, Dauer oder Wiederholung für die be- troffene Person ein unerträglicher psychischer Druck entsteht, der ihr einen weiteren Verbleib im Heimatstaat unter menschenwürdigen Umständen objektiv betrachtet verunmöglicht. Ausschlaggebend ist dabei nicht allein, wie die betroffene Person die Situation subjektiv erlebt, sondern ob</w:t>
      </w:r>
    </w:p>
    <w:p>
      <w:r>
        <w:t>D-5874/2023 Seite 7 aufgrund der tatsächlichen Situation auch für Aussenstehende nachvoll- ziehbar ist, dass der psychische Druck unerträglich geworden ist (vgl. CONSTANTIN HRUSCHKA in: Spescha et al. (Hrsg.), Kommentar zum Migra- tionsrecht, 5. Aufl. 2019, Art. 3 AsylG N. 9, Schweizerische Flüchtlingshilfe SFH (Hrsg.), Handbuch zum Asyl- und Wegweisungsverfahren, 2. Aufl. 2015; S. 176 f., BVGE 2014/29 E. 4.3 f.). Eine solche Situation lässt sich im Falle des Beschwerdeführers nicht bejahen. Die Vorinstanz hat zutref- fend darauf hingewiesen, dass die Vorkommnisse in den Jahren 2016 und 2019 keinen Kausalzusammenhang zur Ausreise aufweisen. Zwar ist der erlebte Übergriff in der (…) nicht zu verharmlosen; er erfüllt aber weder für sich betrachtet noch unter Berücksichtigung der nachfolgenden Ereignisse die Voraussetzungen zur Annahme einer asylrelevanten Vorverfolgung. Ebenso wenig lässt sich daraus – bei objektivierter Betrachtung – ein un- erträglicher psychischer Druck ableiten. Der Beschwerdeführer ist weiter- hin seiner Erwerbstätigkeit nachgegangen, auch wenn er vorbringt, sein Vorgesetzter habe ihn jeweils mit dem Fahrzeug abgeholt. Sodann verblieb seine Familie am ursprünglichen Wohnort. Gegen den polizeilichen Über- griff hat er sich mit anwaltlicher Hilfe erfolgreich zur Wehr setzen können. Dass und weshalb er dies gegen die nachfolgenden Belästigungen nicht mehr hätte tun können, wird nicht dargelegt und ist auch nicht ersichtlich. Dem Beschwerdeführer kann kein unerträglicher psychischer Druck, der zu einem menschenunwürdigen Leben in der Türkei geführt hätte, attestiert werden.</w:t>
      </w:r>
    </w:p>
    <w:p>
      <w:r>
        <w:rPr>
          <w:b/>
        </w:rPr>
        <w:t>E. 6.3</w:t>
      </w:r>
    </w:p>
    <w:p>
      <w:r>
        <w:t>Soweit der Beschwerdeführer im Zusammenhang mit dem von ihm ini- tiierten Strafverfahren auf die Rechtsprechung des Bundesverwaltungsge- richts beziehungsweise der früheren Schweizerischen Asylrekurskommis- sion (ARK) verweist, verkennt er, dass diese Rechtsprechung auf Perso- nen abzielt, welche einer Straftat verdächtigt werden oder verurteilt worden sind. Beim Beschwerdeführer handelt es sich hingegen um den Anzeige- erstatter.</w:t>
      </w:r>
    </w:p>
    <w:p>
      <w:r>
        <w:rPr>
          <w:b/>
        </w:rPr>
        <w:t>E. 6.4</w:t>
      </w:r>
    </w:p>
    <w:p>
      <w:r>
        <w:t>Schliesslich genügen die Hinweise des Beschwerdeführers, sein Vater sei zwei Mal festgenommen worden und die Frau eines Onkels sei politisch aktiv, nicht, um eine Reflexverfolgungsgefahr zu begründen. Weder in Be- zug auf den Übergriff in der Silvesternacht noch auf die nachfolgenden Be- helligungen wird ein Zusammenhang mit der politischen Betätigung eines Familienmitglieds dargetan. Hinzu kommt, dass die übrigen in der Türkei wohnhaften Familienmitglieder offenbar unbehelligt sind.</w:t>
      </w:r>
    </w:p>
    <w:p>
      <w:r>
        <w:t>D-5874/2023 Seite 8</w:t>
      </w:r>
    </w:p>
    <w:p>
      <w:r>
        <w:rPr>
          <w:b/>
        </w:rPr>
        <w:t>E. 6.5</w:t>
      </w:r>
    </w:p>
    <w:p>
      <w:r>
        <w:t>Zusammenfassend ergibt sich, dass keine im Zeitpunkt der Ausreise des Beschwerdeführers oder heute asylrechtlich relevanten Verfolgungs- gründe ersichtlich sind, weshalb das SEM die Flüchtlingseigenschaft zu Recht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w:t>
      </w:r>
    </w:p>
    <w:p>
      <w:r>
        <w:t>D-5874/2023 Seite 9 erniedrigende Behandlung oder Strafe (FoK, SR 0.105) und der Praxis zu Art. 3 EMRK darf niemand der Folter oder unmenschlicher oder erniedri- gender Strafe oder Behandlung unterworfen werden.</w:t>
      </w:r>
    </w:p>
    <w:p>
      <w:r>
        <w:rPr>
          <w:b/>
        </w:rPr>
        <w:t>E. 8.3</w:t>
      </w:r>
    </w:p>
    <w:p>
      <w:r>
        <w:t>Die Vorinstanz wies in ihrer angefochtenen Verfügung – entgegen der Darstellung in der Beschwerdeschrift –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w:t>
      </w:r>
    </w:p>
    <w:p>
      <w:r>
        <w:t>D-5874/2023 Seite 10 Diyarbakir, Mardin, Siirt, Urfa und Van, anders als die Provinzen Hakkari und Sirnak, zu den Letzteren BVGE 2013/2 E. 9.6) sowie der Entwicklun- gen nach dem Putschversuch von Teilen des türkischen Militärs im Juli 2016 ist gemäss konstanter Praxis des Bundesverwaltungsgerichts nicht von einer Situation allgemeiner Gewalt oder bürgerkriegsähnlichen Ver- hältnissen in der Türkei – auch nicht für Angehörige der kurdischen Ethnie – auszugehen (vgl. Urteile des BVGer E-3625/2023 vom 5. Oktober 2023 E. 9.4.1 und D-3550/2021 vom 22. September 2023 E. 10.4.1 m.w.H.). Die Herkunftsprovinz des Beschwerdeführers, Mardin, war zudem nicht unmit- telbar von den Auswirkungen der schweren Erdbeben anfangs Februar 2023 betroffen. Den Akten lassen sich aus der Sicht des Gerichts auch keine individuellen Gründe entnehmen, die gegen einen Wegweisungsvollzug sprechen. Der Beschwerdeführer ist – abgesehen von belastenden Erlebnissen, welche indessen offenbar weder in der Türkei noch in der Schweiz eine Behand- lung erforderten – gesund, hat eine gute Schulbildung genossen und ver- fügt über (wenn auch kurze) Berufserfahrungen in der Gastronomie (SEM act. 1252678-16 F23 f.). Er wohnte vor der Ausreise bei seiner Familie und diese lebt weiterhin am gleichen Ort. Es ergeben sich aus den Akten keine Hinweise darauf, dass er nicht dorthin zurückkehren könnte. Schliesslich werden den zutreffenden Ausführungen in der angefochtenen Verfügung diesbezüglich auch keine Einwendungen entgegengehalten.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D-5874/2023 Seite 11 sowie vollständig feststellt (Art. 106 Abs. 1 AsylG) und – soweit diesbezüg- 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wird zur Deckung der Verfahrenskosten verwendet.</w:t>
      </w:r>
    </w:p>
    <w:p>
      <w:r>
        <w:t>(Dispositiv nächste Seite)</w:t>
      </w:r>
    </w:p>
    <w:p>
      <w:r>
        <w:t>D-5874/2023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