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D-5873/2022 vom 18. Juli 2023</w:t>
      </w:r>
    </w:p>
    <w:p>
      <w:r>
        <w:t>Bundesverwaltungsgericht, 2023-07-18, DE</w:t>
      </w:r>
    </w:p>
    <w:p>
      <w:r>
        <w:rPr>
          <w:b/>
        </w:rPr>
        <w:t xml:space="preserve">Quelle: </w:t>
      </w:r>
      <w:r>
        <w:t>https://mcp.opencaselaw.ch/entscheid/bvger_D-5873_2022</w:t>
      </w:r>
    </w:p>
    <w:p>
      <w:r>
        <w:t>FR: TAF D-5873/2022 du 18 juillet 2023</w:t>
      </w:r>
    </w:p>
    <w:p>
      <w:r>
        <w:t>IT: TAF D-5873/2022 del 18 luglio 2023</w:t>
      </w:r>
    </w:p>
    <w:p>
      <w:pPr>
        <w:pStyle w:val="Heading2"/>
      </w:pPr>
      <w:r>
        <w:t>Regeste</w:t>
      </w:r>
    </w:p>
    <w:p>
      <w:r>
        <w:t>Nichteintreten auf Asylgesuch und Wegweisung (Wiedererwägung)</w:t>
      </w:r>
    </w:p>
    <w:p>
      <w:pPr>
        <w:pStyle w:val="Heading2"/>
      </w:pPr>
      <w:r>
        <w:t>Erwägungen</w:t>
      </w:r>
    </w:p>
    <w:p>
      <w:r>
        <w:rPr>
          <w:b/>
        </w:rPr>
        <w:t>E. 1.1</w:t>
      </w:r>
    </w:p>
    <w:p>
      <w:r>
        <w:t>Das Bundesverwaltungsgericht entscheidet auf dem Gebiet des Asyls in der Regel – und so auch vorliegend – endgültig über Beschwerden ge- gen Verfügungen des SEM (vgl.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VwVG). Auf die Be- schwerde ist einzutreten.</w:t>
      </w:r>
    </w:p>
    <w:p>
      <w:r>
        <w:t>D-5873/2022 Seite 5</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Das Wiedererwägungsverfahren ist im Asylrecht spezialgesetzlich geregelt (Art. 111b ff. AsylG). Ein entsprechendes Gesuch ist dem SEM innert 30 Tagen nach Entdeckung des Wiedererwägungsgrundes schriftlich und begründet einzureichen (Art. 111b Abs. 1 AsylG); vorliegend wird innert Frist eine Veränderung der Sachlage (Ablauf der Überstellungsfrist) gel- tend gemacht. Die Entgegennahme des Gesuches durch das SEM als Wie- dererwägungsgesuch ist unbestritten und zu bestätigen.</w:t>
      </w:r>
    </w:p>
    <w:p>
      <w:r>
        <w:rPr>
          <w:b/>
        </w:rPr>
        <w:t>E. 4.1</w:t>
      </w:r>
    </w:p>
    <w:p>
      <w:r>
        <w:t>Vorliegender Streitpunkt ist demnach die Frage, ob die Zuständigkeit zur Behandlung der Asylgesuche der Beschwerdeführerinnen infolge Ver- fristung auf die Schweiz übergegangen ist.</w:t>
      </w:r>
    </w:p>
    <w:p>
      <w:r>
        <w:rPr>
          <w:b/>
        </w:rPr>
        <w:t>E. 4.2</w:t>
      </w:r>
    </w:p>
    <w:p>
      <w:r>
        <w:t>Es ist festzuhalten, dass die Bestimmungen zur Überstellungsfrist in der Dublin-III-VO "self-executing"-Charakter haben (BVGE 2015/19 E. 4.5), weshalb sich die Beschwerdeführerinnen darauf berufen können.</w:t>
      </w:r>
    </w:p>
    <w:p>
      <w:r>
        <w:rPr>
          <w:b/>
        </w:rPr>
        <w:t>E. 4.3</w:t>
      </w:r>
    </w:p>
    <w:p>
      <w:r>
        <w:t>Gemäss Art. 29 Abs. 1 Dublin-III-VO hat eine Überstellung in den zu- ständigen Mitgliedstaat innerhalb von sechs Monaten stattzufinden. Ist die Frist abgelaufen, ist der zuständige Mitgliedstaat nicht mehr zur Wieder- aufnahme der betreffenden Person verpflichtet (Art. 29 Abs. 2 Dublin-III- VO). Die sechsmonatige Frist beginnt spätestens nach der Annahme des Wiederaufnahmegesuchs oder der endgültigen Entscheidung über einen Rechtsbehelf, dem gemäss Art. 27 Abs. 3 Dublin-III-VO aufschiebende Wir- kung zukommt (Art. 29 Abs. 1 Dublin-III-VO).</w:t>
      </w:r>
    </w:p>
    <w:p>
      <w:r>
        <w:rPr>
          <w:b/>
        </w:rPr>
        <w:t>E. 4.4</w:t>
      </w:r>
    </w:p>
    <w:p>
      <w:r>
        <w:t>Das SEM stellt sich auf den Standpunkt, die sechsmonatige Überstel- lungsfrist habe vorliegend am 1. September 2022 zu laufen begonnen. Die Beschwerdeführerinnen hätten am 22. Juli 2022 ein Wiedererwägungsge- such eingereicht. Dieses sei mit Verfügung vom 15. August 2022 abgelehnt worden. Im Beschwerdeverfahren betreffend diesen Entscheid habe das Bundesverwaltungsgericht am 25. August 2022 gestützt auf Art. 56 VwVG einen superprovisorischen Vollzugsstopp verfügt. Gemäss BVGE 2014/31 habe das Bundesverwaltungsgericht nach einem superprovisorischen</w:t>
      </w:r>
    </w:p>
    <w:p>
      <w:r>
        <w:t>D-5873/2022 Seite 6 Vollzugsstopp innerhalb von fünf Tagen gestützt auf Art. 107a AsylG dar- über zu entscheiden, ob der Beschwerde aufschiebende Wirkung zuge- sprochen werde. Überdauere ein Vollzugsstopp diese Fünftagesfrist, so werde die Überstellungsfrist grundsätzlich unterbrochen. Aufgrund der su- perprovisorischen Aussetzung des Vollzugs, der die Fünftagesfrist von Art. 107a AsylG überdauert habe, sei die Überstellungsfrist unterbrochen worden. Mit Zwischenverfügung vom 1. September 2022 habe das Gericht das Gesuch um aufschiebende Wirkung abgewiesen, woraufhin der super- provisorische Vollzugsstopp dahingefallen sei. Folglich habe in diesem Zeitpunkt die Sechsmonatsfrist zu laufen begonnen und ende am 1. März 2023. Würde ein Unterbrechen der Frist verneint, hätten die kantonalen Behör- den und das SEM jeweils gar keine Handlungsoptionen, da sie – obschon die in Art. 107a Abs. 3 AsylG vorgegebene Dauer von fünf Kalendertagen abgelaufen sei – stets abzuwarten hätten, ob das Gericht vielleicht doch noch später eine entsprechende Zwischenverfügung erlasse, in welcher dann keine aufschiebende Wirkung gewährt werde. Dies würde Vollzugs- massnahmen ungebührend erschweren.</w:t>
      </w:r>
    </w:p>
    <w:p>
      <w:r>
        <w:rPr>
          <w:b/>
        </w:rPr>
        <w:t>E. 4.5</w:t>
      </w:r>
    </w:p>
    <w:p>
      <w:r>
        <w:t>Die Beschwerdeführerinnen wenden dagegen ein, dass gemäss Praxis des Bundesverwaltungsgerichts eine Unterbrechung der Überstellungsfrist voraussetze, dass einer Beschwerde die aufschiebende Wirkung nach Art. 107a AsylG zuerkannt werde oder aber ein vorläufiger Vollzugsstopp nicht aufgehoben werde. Werde jedoch – wie vorliegend – ein superprovi- sorischer Vollzugsstopp später aufgehoben, finde kein Unterbruch der Überstellungsfrist statt und zwar ungeachtet der Frage, ob die Aufhebung des Vollzugsstopps innerhalb der Fünftagesfrist von Art. 107a AsylG erfolgt sei. Bei Art. 107a Abs. 3 AsylG handle es sich um eine Ordnungsfrist. Vorlie- gend sei der Entscheid innert knapp einer Woche ergangen, weshalb die Frist nur minim überschritten worden sei. Dem Argument, wonach das SEM und die kantonalen Behörden keine Handlungsmöglichkeiten hätten, da sie immer abwarten müssten, ob das Gericht doch noch eine entsprechende Zwischenverfügung erlasse, könne daher nicht gefolgt werden. Zu vernei- nen sei auch, dass die von den Beschwerdeführerinnen geforderte Praxis den Vollzug ungebührend erschweren würde. In casu habe – wie üblich – eine sechsmonatige Überstellungsfrist gegolten, weshalb das SEM nach Aufhebung des Vollzugstopps noch über zwei Monate Zeit gehabt hätte, die Beschwerdeführerinnen nach Italien zu überstellen. Die Fristen würden</w:t>
      </w:r>
    </w:p>
    <w:p>
      <w:r>
        <w:t>D-5873/2022 Seite 7 ferner nicht allein der organisatorischen Vorbereitung dienen, sondern viel- mehr auch den Zweck verfolgen, die Betroffenen vor überlangen Zustän- digkeitsverfahren zu schützen.</w:t>
      </w:r>
    </w:p>
    <w:p>
      <w:r>
        <w:rPr>
          <w:b/>
        </w:rPr>
        <w:t>E. 5.1</w:t>
      </w:r>
    </w:p>
    <w:p>
      <w:r>
        <w:t>Für die vorliegende Streitfrage massgeblich sind die Ausführungen im Urteil BVGE 2014/31, wobei es sich gemäss den Erwägungen im Sachver- halt um ein Grundsatzurteil handelt. Darin wurde nach ausführlichen Erwä- gungen zum Sinn und Zweck des Unterbruchs der Überstellungsfrist und dem Effekt der Aussetzung des Vollzugs gemäss Art. 56 VwVG explizit fest- gehalten, dass eine entsprechende vollzugshemmende Massnahme die Überstellung dann unterbreche, wenn sie die Fünftagesfrist von Art. 107a AsylG überdauere. So wird insbesondere das Folgende ausgeführt: «Lors- que des mesures au sens de l'art. 56 PA ont été ordonnées par le Tribunal, mais que celles-ci n'ont pas perduré au-delà du délai de cinq jours de l'art. 107a LAsi (2011 et 2014) – à savoir lorsqu'elles ont été révoquées, levées ou rendues caduques (par exemple par le prononcé d'un arrêt final) avant même l'échéance de ce délai – lesdites mesures ne peuvent pas être assimilées à un effet suspensif. […] En revanche, lorsque des mesures au sens de l'art. 56 PA ont été ordonnées par le Tribunal et que celles-ci ont perduré au-delà de l'échéance du délai de cinq jours prévu à l'art. 107a LAsi (2011 et 2014), il y a, en principe, interruption du délai de transfert de six mois » (vgl. BVGE 2014/31 E. 6.7.1 und 6.7.2, Hervorhebung gemäss Urteil). Demnach wird ausdrücklich auch auf die Konstellation Bezug ge- nommen, dass ein angeordneter Vollzugsstopp gemäss Art. 56 VwVG spä- ter durch eine Zwischenverfügung aufgehoben wird, und festgestellt, dass auch in dieser Situation von einer Unterbrechung der Überstellungsfrist auszugehen sei, wenn der Vollzugsstopp länger als fünf Tage währte.</w:t>
      </w:r>
    </w:p>
    <w:p>
      <w:r>
        <w:t>Bei der Gleichsetzung der Vollzugsaussetzung nach Art. 56 VwVG mit der aufschiebenden Wirkung nach Art. 107a AsylG erwog das Gericht somit explizit, dass erstere auf unbestimmte Zeit angeordnet werden könne. Da- bei wurde festgehalten, dass sobald eine vorläufige Vollzugsaussetzung die Fünftagesfrist überdauert, dies eine auf unbestimmte Zeit ausgespro- chene Vollzugsaussetzung darstellt, die – wie auch die Gewährung der auf- schiebenden Wirkung gemäss Art. 107a AsylG – die Überstellungsfrist un- terbricht, ungeachtet dessen, ob sie im späteren Verlauf des Verfahrens wieder aufgehoben wird. Das Bundesverwaltungsgericht hat damit be- wusst einen Stichtag gewählt, der zur Unterbrechung der Überstellungsfrist führt, unabhängig davon, ob die Vollzugsaussetzung später durch Zwi- schenverfügung aufgehoben oder durch Urteil gegenstandslos wird. Dies</w:t>
      </w:r>
    </w:p>
    <w:p>
      <w:r>
        <w:t>D-5873/2022 Seite 8 im Sinne der Rechtssicherheit. Auch wurde damit dem Umstand Rechnung getragen, dass mit der Durchführung der Überstellung eine erhebliche praktische Komplexität und organisatorische Schwierigkeiten einhergehen und die Frist auch dazu dient, den beiden betroffenen Mitgliedstaaten zu ermöglichen, sich abzustimmen.</w:t>
      </w:r>
    </w:p>
    <w:p>
      <w:r>
        <w:rPr>
          <w:b/>
        </w:rPr>
        <w:t>E. 5.2</w:t>
      </w:r>
    </w:p>
    <w:p>
      <w:r>
        <w:t>Dass diese Praxis nun bereits durch das Urteil BVGE 2015/19 hätte revidiert werden sollen, vermag nicht zu überzeugen. Das Bundesverwal- tungsgericht führte hier mit Verweis auf das Grundsatzurteil BVGE 2014/31 relativ kurz und zusammenfassend aus, dass eine Fristunterbrechung dann stattfinde, wenn eine vorläufige Vollzugsaussetzung in einer Zwi- schenverfügung nicht aufgehoben werde, da dies faktisch einer Gewäh- rung der aufschiebenden Wirkung während des ganzen Beschwerdever- fahrens gleichkomme (vgl. BVGE 2015/19 E. 5.4). Dabei unterliess das Gericht jeden Hinweis auf die fünftägige Frist. Daraus nun im Umkehr- schluss und im Widerspruch zu der in BVGE 2014/31 definierten Praxis zu schliessen, immer dann, wenn der Vollzugsstopp durch Zwischenverfü- gung aufgehoben werde, insbesondere auch nach Ablauf der fünftägigen Frist, sei die Überstellungsfrist nicht unterbrochen, überzeugt nicht. Hätte das Gericht hier tatsächlich die kurz zuvor entwickelte Praxis zur Fünfta- gesfrist aufgeben wollen, hätte dies eine ausführliche Begründung im Rah- men eines Grundsatzurteils bedingt. Daran vermag auch nichts zu ändern, dass das Gericht in einem summarisch begründeten Urteil D-1980/2019 vom 13. Juni 2019 zu einem anderen Ergebnis gelangte.</w:t>
      </w:r>
    </w:p>
    <w:p>
      <w:r>
        <w:rPr>
          <w:b/>
        </w:rPr>
        <w:t>E. 5.3</w:t>
      </w:r>
    </w:p>
    <w:p>
      <w:r>
        <w:t>Zu prüfen bleibt, ob vorliegend aus anderen Gründen davon auszuge- hen ist, die Überstellungsfrist sei mit der Vollzugsaussetzung von mehr als fünf Tagen nicht unterbrochen worden, zumal gemäss Grundsatzurteil Aus- nahmen denkbar sind (vgl. BVGE 2014/31, E. 6.7.2 am Ende). Ausschlag- gebend sei dabei, ob die zuständigen Behörden im konkreten Fall daran gehindert wurden, den Transfer zu organisieren. Zu betrachten sind damit die konkreten Umstände, wobei wohl auch die Dauer der Vollzugsausset- zung eine Rolle spielen darf. Tatsächlich wurde im vorliegenden Fall die Vollzugsaussetzung nach einer Woche und damit nur wenig nach der fünf- tägigen Frist wieder aufgehoben. Anzumerken ist an dieser Stelle jedoch vorab, dass den Behörden aufgrund des vorangegangenen erstinstanzli- chen Wiedererwägungsverfahrens bereits nur noch wenige Wochen zur fristgerechten Überstellung zur Verfügung standen, weshalb die Blockie- rung von einer Woche sehr wohl wesentlich erscheint. Ausserdem ist auch deshalb von einer konkreten Hinderung auszugehen, da das SEM den ita- lienischen Behörden gemäss dem Grundsatz der Fristunterbrechung nach</w:t>
      </w:r>
    </w:p>
    <w:p>
      <w:r>
        <w:t>D-5873/2022 Seite 9 Ablauf der Fünftagesfrist – am 1. September 2022 – mitteilte, dass ein Rechtsmittel mit aufschiebender Wirkung ergriffen worden sei und eine Un- terbrechung der Überstellungsfrist stattfinde. Somit gingen sowohl die schweizerischen als auch die italienischen Behörden von einer Fristunter- brechung aus. Vom SEM zu verlangen, nach Aufhebung des vorläufigen Vollzugsstopps, wiederum an die italienischen Behörden zu gelangen und mitzuteilen, dass nun doch keine Unterbrechung stattfinde und die Über- stellung in der noch verbleibenden Frist zu erfolgen habe, erscheint – wie das SEM zu Recht ausführt – nicht praxistauglich, zumal die Verlässlichkeit der Fristen respektive von behördlichen Mitteilungen nicht mehr gegeben wäre. Eine solche Lösung würde zudem der Komplexität und den organi- satorischen Schwierigkeiten, die mit der Durchführung einer Überstellung verbunden sind, zu wenig Rechnung tragen (vgl. dazu auch Urteil des Eu- ropäischen Gerichtshofes [EuGH] vom 29. Januar 2009 i.S. Migrationsver- ket [Schweden] / Petrosian, C-19/08 Ziff. 40). Es erscheint denn auch nicht sachgerecht, die Fristunterbrechung allein davon abhängig zu machen, um wie viele Tage die Fünftagesfrist über- schritten worden ist, beziehungsweise wie viele Tage nach Ablauf der fünf der provisorische Vollzugsstopp aufgehoben worden ist, mit der Folge bei einer nur geringfügigen Fristüberschreitung keinen Unterbruch anzuneh- men, zumal dies der angestrebten Rechtssicherheit durch die Definition ei- nes Stichtages zuwiderlaufen würde.</w:t>
      </w:r>
    </w:p>
    <w:p>
      <w:r>
        <w:rPr>
          <w:b/>
        </w:rPr>
        <w:t>E. 6</w:t>
      </w:r>
    </w:p>
    <w:p>
      <w:r>
        <w:t>Die Verfügung des SEM vom 14. November 2022 erweist sich somit als rechtmässig. Die Beschwerde ist abzuweisen.</w:t>
      </w:r>
    </w:p>
    <w:p>
      <w:r>
        <w:rPr>
          <w:b/>
        </w:rPr>
        <w:t>E. 7</w:t>
      </w:r>
    </w:p>
    <w:p>
      <w:r>
        <w:t>Bei diesem Ausgang des Verfahrens wären die Kosten grundsätzlich den Beschwerdeführerinnen aufzuerlegen (Art. 63 Abs. 1 VwVG). Nachdem aber mit Zwischenverfügung vom 4. Januar 2023 die unentgeltliche Pro- zessführung gemäss Art. 65 Abs. 1 VwVG gewährt wurde, sind keine Ver- fahrenskosten zu erheben.</w:t>
      </w:r>
    </w:p>
    <w:p>
      <w:r>
        <w:t>(Dispositiv nächste Seite)</w:t>
      </w:r>
    </w:p>
    <w:p>
      <w:r>
        <w:t>D-5873/2022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