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D-5870/2023 vom 21. September 2023</w:t>
      </w:r>
    </w:p>
    <w:p>
      <w:r>
        <w:t>Bundesverwaltungsgericht, 2023-09-21, DE</w:t>
      </w:r>
    </w:p>
    <w:p>
      <w:r>
        <w:rPr>
          <w:b/>
        </w:rPr>
        <w:t xml:space="preserve">Quelle: </w:t>
      </w:r>
      <w:r>
        <w:t>https://mcp.opencaselaw.ch/entscheid/bvger_D-5870_2023_d20230921</w:t>
      </w:r>
    </w:p>
    <w:p>
      <w:r>
        <w:t>FR: TAF D-5870/2023 du 21 septembre 2023</w:t>
      </w:r>
    </w:p>
    <w:p>
      <w:r>
        <w:t>IT: TAF D-5870/2023 del 21 settembre 2023</w:t>
      </w:r>
    </w:p>
    <w:p>
      <w:pPr>
        <w:pStyle w:val="Heading2"/>
      </w:pPr>
      <w:r>
        <w:t>Regeste</w:t>
      </w:r>
    </w:p>
    <w:p>
      <w:r>
        <w:t>Asyl und Wegweisung | Asyl und Wegweisung; Verfügung des SEM vom 21. September 2023</w:t>
      </w:r>
    </w:p>
    <w:p>
      <w:pPr>
        <w:pStyle w:val="Heading2"/>
      </w:pPr>
      <w:r>
        <w:t>Erwägungen</w:t>
      </w:r>
    </w:p>
    <w:p>
      <w:r>
        <w:rPr>
          <w:b/>
        </w:rPr>
        <w:t>E. 17</w:t>
      </w:r>
    </w:p>
    <w:p>
      <w:r>
        <w:t>November 2023 fristgerecht eingezahlt wurde,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beziehungsweise ei- ner zweiten Richterin entschieden wird (Art. 111 Bst. e AsylG) und es sich, wie nachfolgend aufgezeigt wird, um ein solches Rechtsmittel handelt, weshalb das Urteil nur summarisch zu begründen ist (Art. 111a Abs. 2 AsylG), dass gestützt auf Art. 111a Abs. 1 AsylG auf einen Schriftenwechsel ver- zichtet wurde, dass in der Beschwerde geltend gemacht wird, die Sache sei eventuell we- gen mangelhaft gewährter Akteneinsicht und wegen Verletzung seiner Ver- fahrensrechte an die Vorinstanz zurückzuweisen, dass das SEM ihm vorwerfe, die von ihm eingereichten Beweismittel seien gefälscht, was nicht zutreffe, dass er zum Vorwurf der Fälschung nicht korrekt habe Stellung nehmen können, da er den Analysebericht vom SEM nicht erhalten habe, und die Vorwürfe des SEM zu vage seien, und er deshalb korrekte Akteneinsicht verlange, dass er zum Fälschungsvorwurf auch deshalb nicht richtig habe Stellung nehmen können, weil er sich in Rechtssachen nicht auskenne,</w:t>
      </w:r>
    </w:p>
    <w:p>
      <w:r>
        <w:t>D-5870/2023 Seite 5 dass gemäss Art. 26 VwVG die Partei oder ihr Vertreter – unter Vorbehalt der Ausnahmen gemäss Art. 27 Abs. 1 VwVG – grundsätzlich Anspruch da- rauf hat, in sämtliche Aktenstücke einzusehen, welche geeignet sind, in ei- nem konkreten Verfahren als Beweismittel zu dienen, dass gemäss Art. 27 Abs. 1 Bst. a VwVG, die Behörde die Einsichtnahme in die Akten verweigern darf, wenn wesentliche öffentliche Interessen des Bundes oder der Kantone, insbesondere die innere oder äussere Sicher- heit der Eidgenossenschaft, die Geheimhaltung erfordern, dass das SEM dem Beschwerdeführer beziehungsweise seiner Rechtsver- tretung mit Schreiben vom 16. Juni 2023 das rechtliche Gehör zur Doku- mentenanalyse gewährte und dabei ausführte, der Analysebericht enthalte Angaben, an deren Geheimhaltung ein wesentliches öffentliches Interesse bestehe, weshalb ihm der Bericht nicht offengelegt werden könne, dass ihm das SEM aber darlegte, aus welchen Gründen es die jeweiligen Beweismittel als gefälscht erachte, nämlich dass die Referenznummer nicht der üblichen Praxis der türkische Justizorgane entspreche oder der Verweis auf die digitale Umgebung, aus der das Dokument stamme, unzu- treffend sei oder wesentliche Elemente fehlen würden, dass das SEM damit dem Beschwerdeführer den wesentlichen Inhalt des Analyseberichts zur Kenntnis gebracht, das rechtliche Gehör hinreichend gewährt und das Akteneinsichtsrecht nicht verletzt hat, dass dem Beschwerdeführer im erstinstanzlichen Verfahren eine Rechts- vertretung zugewiesen worden ist, welche ihm für rechtliche Fragen zur Seite stand und welche auch eine Stellungnahme zum Analysebericht ein- gereicht hat, weshalb auch diesbezüglich nicht auf eine Verletzung seiner Verfahrensrechte zu schliessen ist, dass deshalb der Rückweisungsantrag abzuweisen ist, dass die Schweiz Flüchtlingen grundsätzlich Asyl gewährt (Art. 2 Abs. 1 AsylG), wobei Flüchtlinge Personen sind,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w:t>
      </w:r>
    </w:p>
    <w:p>
      <w:r>
        <w:t>D-5870/2023 Seite 6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 lichen Punkten zu wenig begründet oder in sich widersprüchlich sind, den Tatsachen nicht entsprechen oder massgeblich auf gefälschte oder ver- fälschte Beweismittel abgestützt werden, dass die Flüchtlingseigenschaft gemäss Art. 3 AsylG eine asylsuchende Person nach Lehre und Rechtsprechung dann erfüllt, wenn sie Nachteile von bestimmter Intensität erlitten hat beziehungsweise mit beachtlicher Wahrscheinlichkeit und in absehbarer Zukunft befürchten muss, welche ihr gezielt und aufgrund bestimmter Verfolgungsmotive durch Organe des Hei- matstaates oder durch nichtstaatliche Akteure zugefügt worden sind bezie- hungsweise zugefügt zu werden drohen (vgl. BVGE 2008/4 E. 5.2), dass das SEM aufgrund der Angaben des Beschwerdeführers zu den Ge- schehnissen in Gewahrsam (vgl. SEM-Akte […]-14/15 F48) in der ange- fochtenen Verfügung zutreffend ausgeführt hat, die mehrmaligen Festnah- men und Übergriffe seien zwar bedauerlich, würden jedoch selbst bei Wahrunterstellung aufgrund ihrer Art und Dauer nicht die Intensität aufwei- sen, um flüchtlingsrechtlich relevant zu sein, dass die Schlussfolgerung des SEM – die geltend gemachte Strafverfol- gung des Beschwerdeführers aufgrund seiner Aktivitäten auf TikTok sei un- glaubhaft, weil sie auf gefälschten Dokumenten basiere – überzeugend ist, dass in der Beschwerde weder den Fälschungsvorwürfen etwas Konkretes entgegengesetzt wird noch Auszüge aus seinem UYAP-Konto (Justizsys- tem) oder E-Devlet (E-Government-Portal) eingereicht werden, welche auf ein gegen den Beschwerdeführer eingeleitetes oder durchgeführtes Straf- verfahren hinweisen würden, dass mit der Beschwerde als Beilage 3 unter der Bezeichnung «Strafak- ten» in Kopie ein Urteil vom (…) in türkischer Sprache eingereicht wird, dessen Echtheit in der vorliegenden Form kaum überprüfbar ist, dass in der Beschwerde zudem nicht ansatzweise erklärt wird, welche Be- wandtnis dieses Dokument haben soll, weshalb diesem – dies auch in</w:t>
      </w:r>
    </w:p>
    <w:p>
      <w:r>
        <w:t>D-5870/2023 Seite 7 Anbetracht dessen, dass die bereits im erstinstanzlichen Verfahren geltend gemachte Strafverfolgung des Beschwerdeführers auf gefälschten Doku- menten basiert – kein Beweiswert beigemessen werden kann, dass die HDP-Mitgliedschaft des Beschwerdeführers allein nicht zu einer flüchtlingsrechtlich relevanten Verfolgung führt, dass in der Beschwerde neu geltend gemacht wird, der Beschwerdeführer sei exilpolitisch aktiv und habe in C._______ an einer Demonstration teil- genommen, dass zwei Fotos eingereicht wurden, worauf der Beschwerdeführer mit ei- ner Fahne mit der Aufschrift «Freedom For Öcalan» unter anderen De- monstrationsteilnehmenden zu sehen ist, dass die Teilnahme des Beschwerdeführers an einer Demonstration nicht zur Annahme führt, er verfüge über ein herausragendes politisches Profil, aufgrund dessen er ins Visier der türkischen Behörden geraten ist, und mit- hin auch das Vorliegen von subjektiven Nachfluchtgründen zu verneinen ist, dass es dem Beschwerdeführer somit nicht gelingt, die Flüchtlingseigen- schaft nachzuweisen oder zumindest glaubhaft zu machen, weshalb das SEM das Asylgesuch zu Recht abgelehnt hat, dass die Ablehnung eines Asylgesuchs in der Regel die Wegweisung aus der Schweiz zur Folge hat (Art. 44 AsylG), vorliegend insbesondere der Kanton keine Aufenthaltsbewilligung erteilt hat und zudem kein Anspruch auf Erteilung einer solchen besteht (vgl. BVGE 2013/37 E. 4.4; 2009/50 E. 9, je m.w.H.), weshalb die verfügte Wegweisung im Einklang mit den gesetzlichen Bestimmungen steht und demnach vom SEM ebenfalls zu Recht angeordnet wurde, dass das SEM das Anwesenheitsverhältnis nach den gesetzlichen Bestim- mungen über die vorläufige Aufnahme regelt, wenn der Vollzug der Weg- weisung nicht zulässig, nicht zumutbar oder nicht möglich ist (Art. 44 AsylG; Art. 83 Abs. 1 AIG [SR 142.20]), dass beim Geltendmachen von Wegweisungsvollzugshindernissen ge- mäss Praxis des Bundesverwaltungsgerichts der gleiche Beweisstandard wie bei der Prüfung der Flüchtlingseigenschaft gilt, das heisst, sie sind zu</w:t>
      </w:r>
    </w:p>
    <w:p>
      <w:r>
        <w:t>D-5870/2023 Seite 8 beweisen, wenn der strikte Beweis möglich ist, und andernfalls wenigstens glaubhaft zu machen (vgl. BVGE 2011/24 E. 10.2 m.w.H.), dass in der Beschwerde keine Gründe dargelegt werden, die geeignet sind, um hinsichtlich der Frage, ob sich der Vollzug der verfügten Wegweisung als zulässig, zumutbar und möglich erweise, zu einer von derjenigen des SEM abweichenden Beurteilung zu gelangen, dass die in der Beschwerde geltend gemachte psychische Belastung mit keinem Arztbericht belegt worden ist, dass nach dem Gesagten der vom SEM verfügte Vollzug der Wegweisung zu bestätigen ist, dass die angefochtene Verfügung Bundesrecht nicht verletzt, den rechts- erheblichen Sachverhalt richtig sowie vollständig feststellt (Art. 106 Abs. 1 AsylG) und – soweit überprüfbar – angemessen ist, weshalb die Be- schwerde abzuweisen ist, dass bei diesem Ausgang des Verfahrens die Kosten von Fr. 750.– (Art. 1–3 des Reglements vom 21. Februar 2008 über die Kosten und Ent- schädigungen vor dem Bundesverwaltungsgericht [VGKE, SR 173.320.2]) dem Beschwerdeführer aufzuerlegen sind (Art. 63 Abs. 1 VwVG), dass der am 17. November 2023 in gleicher Höhe geleistete Kostenvor- schuss zur Begleichung der Verfahrenskosten zu verwenden ist. (Dispositiv nächste Seite)</w:t>
      </w:r>
    </w:p>
    <w:p>
      <w:r>
        <w:t>D-5870/2023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