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D-5870/2023 vom 27. November 2023</w:t>
      </w:r>
    </w:p>
    <w:p>
      <w:r>
        <w:t>Bundesverwaltungsgericht, 2023-11-27, DE</w:t>
      </w:r>
    </w:p>
    <w:p>
      <w:r>
        <w:rPr>
          <w:b/>
        </w:rPr>
        <w:t xml:space="preserve">Quelle: </w:t>
      </w:r>
      <w:r>
        <w:t>https://mcp.opencaselaw.ch/entscheid/bvger_D-5870_2023</w:t>
      </w:r>
    </w:p>
    <w:p>
      <w:r>
        <w:t>FR: TAF D-5870/2023 du 27 novembre 2023</w:t>
      </w:r>
    </w:p>
    <w:p>
      <w:r>
        <w:t>IT: TAF D-5870/2023 del 27 novembre 2023</w:t>
      </w:r>
    </w:p>
    <w:p>
      <w:pPr>
        <w:pStyle w:val="Heading2"/>
      </w:pPr>
      <w:r>
        <w:t>Regeste</w:t>
      </w:r>
    </w:p>
    <w:p>
      <w:r>
        <w:t>Asyl und Wegweisung</w:t>
      </w:r>
    </w:p>
    <w:p>
      <w:pPr>
        <w:pStyle w:val="Heading2"/>
      </w:pPr>
      <w:r>
        <w:t>Erwägungen</w:t>
      </w:r>
    </w:p>
    <w:p>
      <w:r>
        <w:rPr>
          <w:b/>
        </w:rPr>
        <w:t>E. 17</w:t>
      </w:r>
    </w:p>
    <w:p>
      <w:r>
        <w:t>November 2023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 geltend gemacht wird, die Sache sei eventuell we- gen mangelhaft gewährter Akteneinsicht und wegen Verletzung seiner Ver- fahrensrechte an die Vorinstanz zurückzuweisen, dass das SEM ihm vorwerfe, die von ihm eingereichten Beweismittel seien gefälscht, was nicht zutreffe, dass er zum Vorwurf der Fälschung nicht korrekt habe Stellung nehmen können, da er den Analysebericht vom SEM nicht erhalten habe, und die Vorwürfe des SEM zu vage seien, und er deshalb korrekte Akteneinsicht verlange, dass er zum Fälschungsvorwurf auch deshalb nicht richtig habe Stellung nehmen können, weil er sich in Rechtssachen nicht auskenne,</w:t>
      </w:r>
    </w:p>
    <w:p>
      <w:r>
        <w:t>D-5870/2023 Seite 5 dass gemäss Art. 26 VwVG die Partei oder ihr Vertreter – unter Vorbehalt der Ausnahmen gemäss Art. 27 Abs. 1 VwVG – grundsätzlich Anspruch da- rauf hat, in sämtliche Aktenstücke einzusehen, welche geeignet sind, in ei- nem konkreten Verfahren als Beweismittel zu dienen, dass gemäss Art. 27 Abs. 1 Bst. a VwVG, die Behörde die Einsichtnahme in die Akten verweigern darf, wenn wesentliche öffentliche Interessen des Bundes oder der Kantone, insbesondere die innere oder äussere Sicher- heit der Eidgenossenschaft, die Geheimhaltung erfordern, dass das SEM dem Beschwerdeführer beziehungsweise seiner Rechtsver- tretung mit Schreiben vom 16. Juni 2023 das rechtliche Gehör zur Doku- mentenanalyse gewährte und dabei ausführte, der Analysebericht enthalte Angaben, an deren Geheimhaltung ein wesentliches öffentliches Interesse bestehe, weshalb ihm der Bericht nicht offengelegt werden könne, dass ihm das SEM aber darlegte, aus welchen Gründen es die jeweiligen Beweismittel als gefälscht erachte, nämlich dass die Referenznummer nicht der üblichen Praxis der türkische Justizorgane entspreche oder der Verweis auf die digitale Umgebung, aus der das Dokument stamme, unzu- treffend sei oder wesentliche Elemente fehlen würden, dass das SEM damit dem Beschwerdeführer den wesentlichen Inhalt des Analyseberichts zur Kenntnis gebracht, das rechtliche Gehör hinreichend gewährt und das Akteneinsichtsrecht nicht verletzt hat, dass dem Beschwerdeführer im erstinstanzlichen Verfahren eine Rechts- vertretung zugewiesen worden ist, welche ihm für rechtliche Fragen zur Seite stand und welche auch eine Stellungnahme zum Analysebericht ein- gereicht hat, weshalb auch diesbezüglich nicht auf eine Verletzung seiner Verfahrensrechte zu schliessen ist, dass deshalb der Rückweisungsantrag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D-5870/2023 Seite 6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die Flüchtlingseigenschaft gemäss Art. 3 AsylG eine asylsuchende Person nach Lehre und Rechtsprechung dann erfüllt,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dass das SEM aufgrund der Angaben des Beschwerdeführers zu den Ge- schehnissen in Gewahrsam (vgl. SEM-Akte […]-14/15 F48) in der ange- fochtenen Verfügung zutreffend ausgeführt hat, die mehrmaligen Festnah- men und Übergriffe seien zwar bedauerlich, würden jedoch selbst bei Wahrunterstellung aufgrund ihrer Art und Dauer nicht die Intensität aufwei- sen, um flüchtlingsrechtlich relevant zu sein, dass die Schlussfolgerung des SEM – die geltend gemachte Strafverfol- gung des Beschwerdeführers aufgrund seiner Aktivitäten auf TikTok sei un- glaubhaft, weil sie auf gefälschten Dokumenten basiere – überzeugend ist, dass in der Beschwerde weder den Fälschungsvorwürfen etwas Konkretes entgegengesetzt wird noch Auszüge aus seinem UYAP-Konto (Justizsys- tem) oder E-Devlet (E-Government-Portal) eingereicht werden, welche auf ein gegen den Beschwerdeführer eingeleitetes oder durchgeführtes Straf- verfahren hinweisen würden, dass mit der Beschwerde als Beilage 3 unter der Bezeichnung «Strafak- ten» in Kopie ein Urteil vom (…) in türkischer Sprache eingereicht wird, dessen Echtheit in der vorliegenden Form kaum überprüfbar ist, dass in der Beschwerde zudem nicht ansatzweise erklärt wird, welche Be- wandtnis dieses Dokument haben soll, weshalb diesem – dies auch in</w:t>
      </w:r>
    </w:p>
    <w:p>
      <w:r>
        <w:t>D-5870/2023 Seite 7 Anbetracht dessen, dass die bereits im erstinstanzlichen Verfahren geltend gemachte Strafverfolgung des Beschwerdeführers auf gefälschten Doku- menten basiert – kein Beweiswert beigemessen werden kann, dass die HDP-Mitgliedschaft des Beschwerdeführers allein nicht zu einer flüchtlingsrechtlich relevanten Verfolgung führt, dass in der Beschwerde neu geltend gemacht wird, der Beschwerdeführer sei exilpolitisch aktiv und habe in C._______ an einer Demonstration teil- genommen, dass zwei Fotos eingereicht wurden, worauf der Beschwerdeführer mit ei- ner Fahne mit der Aufschrift «Freedom For Öcalan» unter anderen De- monstrationsteilnehmenden zu sehen ist, dass die Teilnahme des Beschwerdeführers an einer Demonstration nicht zur Annahme führt, er verfüge über ein herausragendes politisches Profil, aufgrund dessen er ins Visier der türkischen Behörden geraten ist, und mit- hin auch das Vorliegen von subjektiven Nachfluchtgründen zu verneinen ist,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w:t>
      </w:r>
    </w:p>
    <w:p>
      <w:r>
        <w:t>D-5870/2023 Seite 8 beweisen, wenn der strikte Beweis möglich ist, und andernfalls wenigstens glaubhaft zu machen (vgl. BVGE 2011/24 E. 10.2 m.w.H.), dass in der Beschwerde keine Gründe dargelegt werden, die geeignet sind, um hinsichtlich der Frage, ob sich der Vollzug der verfügten Wegweisung als zulässig, zumutbar und möglich erweise, zu einer von derjenigen des SEM abweichenden Beurteilung zu gelangen, dass die in der Beschwerde geltend gemachte psychische Belastung mit keinem Arztbericht belegt worden ist,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am 17. November 2023 in gleicher Höhe geleistete Kostenvor- schuss zur Begleichung der Verfahrenskosten zu verwenden ist. (Dispositiv nächste Seite)</w:t>
      </w:r>
    </w:p>
    <w:p>
      <w:r>
        <w:t>D-5870/2023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