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D-586/2015 vom 21. April 2015</w:t>
      </w:r>
    </w:p>
    <w:p>
      <w:r>
        <w:t>Bundesverwaltungsgericht, 2015-04-21, FR</w:t>
      </w:r>
    </w:p>
    <w:p>
      <w:r>
        <w:rPr>
          <w:b/>
        </w:rPr>
        <w:t xml:space="preserve">Quelle: </w:t>
      </w:r>
      <w:r>
        <w:t>https://mcp.opencaselaw.ch/entscheid/bvger_D-586_2015</w:t>
      </w:r>
    </w:p>
    <w:p>
      <w:r>
        <w:t>FR: TAF D-586/2015 du 21 avril 2015</w:t>
      </w:r>
    </w:p>
    <w:p>
      <w:r>
        <w:t>IT: TAF D-586/2015 del 21 aprile 2015</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l'autorité de première instance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al. 1 et 52 al. 1 PA ainsi que art. 108 al. 1 LAsi).</w:t>
      </w:r>
    </w:p>
    <w:p>
      <w:r>
        <w:rPr>
          <w:b/>
        </w:rPr>
        <w:t>E. 2</w:t>
      </w:r>
    </w:p>
    <w:p>
      <w:r>
        <w:t>Il est renoncé à un échange d'écritures, le présent arrêt n'étant motivé que sommairement (art. 111a al. 1 et 2 LAsi).</w:t>
      </w:r>
    </w:p>
    <w:p>
      <w:r>
        <w:rPr>
          <w:b/>
        </w:rPr>
        <w:t>E. 3</w:t>
      </w:r>
    </w:p>
    <w:p>
      <w:r>
        <w:t>Le droit d'être entendu, garanti par l'art. 29 al. 2 Cst., est consacré en procédure administrative fédérale aux art. 26 à 33 PA.</w:t>
      </w:r>
    </w:p>
    <w:p>
      <w:r>
        <w:rPr>
          <w:b/>
        </w:rPr>
        <w:t>E. 3.1</w:t>
      </w:r>
    </w:p>
    <w:p>
      <w:r>
        <w:t>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135 II 286 consid. 5.1 [p. 293]; 133 I 270 consid. 3.1 [p. 277]; ATAF 2007/21 consid. 10.2 et 11.1.3 [p. 248ss]). En tant que droit de participation, le droit d'être entendu englobe donc tous les droits qui doivent être attribués à une partie pour qu'elle puisse faire valoir efficacement son point de vue dans une procédure (ATF 132 II 485 consid. 3.2 [p. 494];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105 Ia 193 consid. 2b/cc [p. 197]).</w:t>
      </w:r>
    </w:p>
    <w:p>
      <w:r>
        <w:rPr>
          <w:b/>
        </w:rPr>
        <w:t>E. 3.2</w:t>
      </w:r>
    </w:p>
    <w:p>
      <w:r>
        <w:t>En l'espèce, l'intéressé a produit le 1er décembre 2014 une détermination détaillée, réceptionnée par l'autorité de première instance le jour suivant. Or, la décision du 23 décembre 2014 est complètement muette sur cette pièce, affirmant même qu'"[a]ucune observation n'est parvenue à l'ODM dans le délai fixé à cet effet". Faisant fi de l'argumentaire et de l'offre de preuve contenus dans la pièce en question, l'autorité de première instance a violé le droit d'être entendu du recourant.</w:t>
      </w:r>
    </w:p>
    <w:p>
      <w:r>
        <w:rPr>
          <w:b/>
        </w:rPr>
        <w:t>E. 3.3</w:t>
      </w:r>
    </w:p>
    <w:p>
      <w:r>
        <w:t>Le droit d'être entendu est de nature formelle, ce qui signifie que sa violation conduit en principe à l'annulation de la décision attaquée, indépendamment des chances de succès du recours au fond (cf. ATF 135 I 279 consid. 2.6.1, et jurisp. cit.). Cela étant, pour autant qu'elle ne soit pas d'une gravité particulière, la violation du droit d'être entendu peut être considérée comme réparée lorsque la partie lésée a la possibilité de s'exprimer devant une autorité de recours jouissant d'un plein pouvoir d'examen, une telle réparation devant néanmoins demeurer l'exception (cf. ATF 133 I 201 consid. 2.2 et 127 V 431 consid. 3d.aa, et jurisp. cit.). Toutefois, même en cas de violation grave du droit d'être entendu, il peut être renoncé à un renvoi de la cause à l'instance précédente, par économie de procédure, lorsqu'il s'agirait d'un acte purement formaliste ("formalistischer Leerlauf") qui retarderait inutilement un jugement définitif sur le litige (cf. ATF 133 I 201, ibid. et 132 V 387 consid. 5.1). Vu la gravité de la violation du droit d'être entendu constatée, les mesures d'instruction éventuellement nécessaires en l'espèce et l'importance des questions de fait à élucider, une guérison du vice de procédure au stade du recours ne se justifie pas.</w:t>
      </w:r>
    </w:p>
    <w:p>
      <w:r>
        <w:rPr>
          <w:b/>
        </w:rPr>
        <w:t>E. 3.4</w:t>
      </w:r>
    </w:p>
    <w:p>
      <w:r>
        <w:t>En conséquence, la décision du 23 décembre 2014 doit être annulée pour violation du droit fédéral et établissement incomplet de l'état de fait pertinent (cf. art. 106 al. 1 LAsi). La cause est partant renvoyée au SEM. Si celui-ci devait considérer que des actes d'instruction complémentaires ne sont pas nécessaires (p. ex. pour évaluer de manière plus précise l'état de santé du recourant [cf. notamment le certificat médical du 23 décembre 2014 joint au mémoire de recours]), il lui appartiendrait de rendre une nouvelle décision dans un délai raisonnable. Dans l'hypothèse d'une décision négative, la motivation personnalisée devra en particulier porter sur les éléments nouveaux notables ressortant de l'argumentaire exposé dans la détermination du 1er décembre 2014 et dans le mémoire de recours (p.ex. allégations relatives à la situation sécuritaire actuelle difficile en Somalie, en particulier à Mogadiscio [p. 5 s.], et à des facteurs de risque additionnels en cas de retour liés à situation personnelle du recourant [cf. p. 6 s]; cf. aussi les remarques en rapport avec la nature des condamnations infligées et le comportement du recourant en Suisse [p. 7 s.]).</w:t>
      </w:r>
    </w:p>
    <w:p>
      <w:r>
        <w:rPr>
          <w:b/>
        </w:rPr>
        <w:t>E. 4</w:t>
      </w:r>
    </w:p>
    <w:p>
      <w:r>
        <w:t>Le recours, manifestement fondé, est rejeté dans une procédure à juge unique, avec l'approbation d'un second juge (art. 111 let. e LAsi).</w:t>
      </w:r>
    </w:p>
    <w:p>
      <w:r>
        <w:rPr>
          <w:b/>
        </w:rPr>
        <w:t>E. 5.1</w:t>
      </w:r>
    </w:p>
    <w:p>
      <w:r>
        <w:t>Compte tenu de l'issue de la procédure, il n'y a pas lieu de percevoir de frais de procédure (art. 63 al. 1 et 2 PA).</w:t>
      </w:r>
    </w:p>
    <w:p>
      <w:r>
        <w:rPr>
          <w:b/>
        </w:rPr>
        <w:t>E. 5.2</w:t>
      </w:r>
    </w:p>
    <w:p>
      <w:r>
        <w:t>Au vu de ce précède, la demande de dispense des frais de procédure est sans objet.</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6.2</w:t>
      </w:r>
    </w:p>
    <w:p>
      <w:r>
        <w:t>Dès lors, le Tribunal fixe le montant de l'indemnité, sur la base de la note de frais du 28 janvier 2015 jointe au recours (art. 14 al. 2 du règlement du 21 février 2008 concernant les frais, dépens et indemnités fixés par le Tribunal administratif fédéral [FITAF, RS 173.320.2]) à la somme de 1350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