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D-5868/2014 vom 4. Juni 2015</w:t>
      </w:r>
    </w:p>
    <w:p>
      <w:r>
        <w:t>Bundesverwaltungsgericht, 2015-06-04, DE</w:t>
      </w:r>
    </w:p>
    <w:p>
      <w:r>
        <w:rPr>
          <w:b/>
        </w:rPr>
        <w:t xml:space="preserve">Quelle: </w:t>
      </w:r>
      <w:r>
        <w:t>https://mcp.opencaselaw.ch/entscheid/bvger_D-5868_2014</w:t>
      </w:r>
    </w:p>
    <w:p>
      <w:r>
        <w:t>FR: TAF D-5868/2014 du 4 juin 2015</w:t>
      </w:r>
    </w:p>
    <w:p>
      <w:r>
        <w:t>IT: TAF D-5868/2014 del 4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respektive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der Beschwerdeführerinnen genügend klare, sinngemässe Rechtsbegehren sowie deren Begründung zu entnehmen sind und ohne Weiteres darüber befunden werden kann.</w:t>
      </w:r>
    </w:p>
    <w:p>
      <w:r>
        <w:rPr>
          <w:b/>
        </w:rPr>
        <w:t>E. 1.4</w:t>
      </w:r>
    </w:p>
    <w:p>
      <w:r>
        <w:t>Die Beschwerdeführerinnen sind gemäss Art. 48 Abs. 1 VwVG zur Be­schwerde berechtigt. Auf die frist- und formgerecht eingereichte Be­schwerde ist somit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(vgl. Urteil BVGer D-2872/2014 vom 10. Februar 2015 E. 2 [zur Publikation vorgesehen]).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 3.1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3.2 Der angefochtenen Verfügung liegt das Gesuch von sri-lankischen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 3.3 Angehörige von Staaten, die nicht Teil des EU-Raumes sind (sog. Drittstaaten), benötigen zur Einreise in die Schweiz beziehungsweise den Schengen-Raum für einen Aufenthalt von höchstens 90 Tagen gültige Reisedokumente, die zum Grenzübertritt berechtigen, und ein Visum, sofern dieses erforderlich ist; die Visumspflicht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5Abs. 1 Schengener Grenzkodex [Verordnung {EG} Nr. 562/2006 des Europäischen Parlaments und des Rates vom 15. März 2006 über einen Gemeinschaftskodex für das Überschreiten der Grenzen durch Personen, ABl. L 105 vom 13. April 2006], vgl. auch BVGE 2009/27 E. 5 und 6). 3.4 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ersetzt.</w:t>
      </w:r>
    </w:p>
    <w:p>
      <w:r>
        <w:rPr>
          <w:b/>
        </w:rPr>
        <w:t>E. 4.2</w:t>
      </w:r>
    </w:p>
    <w:p>
      <w:r>
        <w:t>Gemäss dieser Weisung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w:t>
      </w:r>
    </w:p>
    <w:p>
      <w:r>
        <w:rPr>
          <w:b/>
        </w:rPr>
        <w:t>E. 4.3</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5.1</w:t>
      </w:r>
    </w:p>
    <w:p>
      <w:r>
        <w:t>Die Beschwerdeführerinnen unterliegen als sri-lankische Staatsangehörige der Visumspflicht gemäss Art. 4 VEV bzw. der Verordnung (EG) Nr. 539/2001 (vgl. oben, Erwägung 3.3).</w:t>
      </w:r>
    </w:p>
    <w:p>
      <w:r>
        <w:rPr>
          <w:b/>
        </w:rPr>
        <w:t>E. 5.2</w:t>
      </w:r>
    </w:p>
    <w:p>
      <w:r>
        <w:t>Im Beschwerdeverfahren wird nicht bestritten, dass die vom BFM in seinem Einspracheentscheid dargelegten Voraussetzungen für die Erteilung eines Schengen-Visums nicht gegeben sind; namentlich werden keine stichhaltigen Argumente dargelegt, die die Einschätzung in Frage stellen würden, eine Wiederausreise der Beschwerdeführerinnen aus dem Schengenraum vor Ablauf der Visumsfrist wäre nicht gewährleistet. Im Gegenteil ersuchen die Beschwerdeführerinnen ja um Schutz vor Gefährdungen in ihrem Heimatland.</w:t>
      </w:r>
    </w:p>
    <w:p>
      <w:r>
        <w:rPr>
          <w:b/>
        </w:rPr>
        <w:t>E. 5.3</w:t>
      </w:r>
    </w:p>
    <w:p>
      <w:r>
        <w:t>Hingegen fochten die Beschwerdeführerinnen die Verweigerung eines Visums aus humanitären Gründen an und bestreitet die vorinstanzliche Einschätzung, sie hätten dessen Voraussetzungen nicht aufzuzeigen vermocht. 6.1 Die Beschwerdeführerinnen begründeten ihr Visumsgesuch damit, dass die Beschwerdeführerin A._______ (nachfolgend: Beschwerdeführerin) und ihr Ehemann zwischen 1990 und 1999 dem Kader der Liberation Tigers of Tamil Eelam (LTTE) angehört hätten. Im April 2009 seien ihr Ehemann und sie von einer Granate verletzt worden. Seither sei die Beschwerdeführerin teilweise gelähmt. Sie und ihr Ehemann seien hospitalisiert worden. Die sri-lankischen Streitkräfte hätten beide festgenommen und in unterschiedliche Lager verbracht. Während der dortigen Inhaftierung sei die Beschwerdeführerin befragt und misshandelt worden. (...) 2009 sei sie über den Tod ihres Ehemannes informiert worden. Angehörige der Streitkräfte hätten sie zum Spital in C._______ gefahren, wo sie seinen Leichnam gesehen habe. Sie habe keine Todesurkunde erhalten und man habe ihr weder die Todesursache noch den Ort, wo er kremiert worden sei, mitgeteilt. (...) 2009 sei sie aus der Haft entlassen worden. Seither werde sie ständig überwacht und erhalte regelmässig Drohungen. (...) 2013 sei sie für zwei Stunden von Sicherheitskräften vernommen worden. Sie sei jedoch nicht körperlich misshandelt worden. Man verlange von ihr, dass sie Informationen über versteckte Ex-LTTE-Kader preisgebe. Ihre Nachbarn würden zu ihrer Person und ihren Bewegungen ausgefragt. Daraus resultiere Misstrauen sowie Feindseligkeiten von Seiten der Nachbarn, da diese eine Kooperation mit den Sicherheitskräften vermuten würden. (...) 2013 sei sie als Zeugin in einer TV-Reportage des (...) Senders D._______ aufgetreten und habe über ihre persönliche Geschichte berichtet. Als Beweismittel reichten die Beschwerdeführerinnen eine Kopie des Passes sowie der Identitätskarte der Beschwerdeführerin, eine Kopie der Geburtsurkunden der Beschwerdeführerinnen, ein Gerichtsdokument vom (...) 2009 (wohl eine Entlassungsurkunde), einen Arztbericht betreffend die Beschwerdeführerin vom (...) 2010, einen Internet-Auszug einer Reportage von D._______ (...) 2013, ein Dokument der Human Rights Commission of Sri Lanka vom (...) 2014 und eine Bestätigung eines Parlamentsmitgliedes vom (...) 2014. 6.2 Das BFM begründete seine Verfügung damit, es gehe davon aus, dass die Beschwerdeführerin aufgrund ihrer Tätigkeiten für die LTTE unter behördlichem Druck stehe. Das genaue Engagement der Beschwerdeführerin für die LTTE werde aus den Akten jedoch nicht ersichtlich. Gemäss der Bestätigung des Parlamentsmitgliedes (...) 2014 habe sie verschiedene Gruppen und Aufgaben geleitet. Gemäss der Reportage von D._______ sei sie eine Kämpferin gewesen. Vor diesem Hintergrund könne nicht ausgeschlossen werden, dass die Beschwerdeführerin als asylunwürdig zu erachten sei und daher kein Visum auszustellen sei. Darüber hinaus sei eine akute Gefährdung für Leib und Leben zu verneinen. Die Beschwerdeführerin stehe zwar unter behördlichem Druck. Sie berichte jedoch lediglich davon, seit ihrer Freilassung im Jahre 2009 einmal für zwei Stunden vernommen worden zu sein, ohne dass es dabei zu Misshandlungen gekommen wäre. Ferner habe sie hinsichtlich ihres Auftrittes in der Reportage keine konkreten Vorkommnisse geltend gemacht, welche ihre Befürchtungen bestätigen würden. Auch die angesprochenen Bedrohungen und die Feindseligkeiten seitens der Nachbarn seien zu wenig intensiv, als dass daraus eine ernsthafte Gefahr für Leib und Leben resultieren würde. Die Beschwerdeführerin habe sich überdies gemäss Aktenlage an das Internationale Komitee vom Roten Kreuz (IKRK) gewandt und sei in ein Programm für vulnerable Personen aufgenommen worden. 6.3 In der Beschwerde wurde diesen Ausführungen entgegnet, seit der Ausstrahlung der Reportage sei die Beschwerdeführerin massiv (mit dem Tode) bedroht worden. Seit ihrer Entlassung aus der Haft (...) 2009 werde sie bedroht. Sie werde auch beschattet. (...) 2014 hätten zwei Personen sie angesprochen und ihr Geld und Schutz angeboten, wenn sie im Gegenzug jemanden identifiziere. (...) 2014 hätten ein Beamter des Criminal Investigation Department (CID) und eine weitere Person sie aufgesucht, eine Kopie des Passes gemacht sowie weitere Dokumente beschlagnahmt. Sie hätten ihr mitgeteilt, dass sie erfahren hätten, dass sie (die Beschwerdeführerin) oft nach Colombo gehe, da sie ins Ausland gehen wolle. Weiter hätten sie ihr mitgeteilt, ihr Ehmann sei (...) gestorben und während der Haft nicht misshandelt worden. Sie hätten sie aufgefordert, ihre diesbezügliche Anzeige zurückzuziehen und hätten ihr mit dem Tode ihres Kindes gedroht, sollte sie dieser Aufforderung nicht nachkommen. Ihre Tochter gehe zur Schule und fürchte sich, wenn sie Soldaten sehe. (...) 2014 hätten zwei Personen sie mit einem Motorrad zu entführen versucht. Sie habe die Situation jedoch erkannt und sei davongerannt. Als Beweismittel wurden, nebst Kopien der bereits eingereichten Beweismittel, die Todesurkunde des Ehemannes sowie acht Fotos und eine Bestätigung eines Parlamentsmitgliedes vom (...) 2014 eingereicht. 6.4 In der Vernehmlassung wiederholte das BFM seine Ansicht, wonach die Beschwerdeführerinnen trotz des Drucks aufgrund ihrer Verbindungen zu den LTTE keiner ernsthaften und unmittelbaren Gefahr für Leib und Leben ausgesetzt seien. Das BFM hat das Visumgesuch zu Recht abgelehnt. Vorauszuschicken gilt, dass sich das BFM argumentativ auf eine Weisung bezieht, welche den offenen Begriff "humanitäre Gründe" als eine unmittelbare, ernsthafte und konkrete Gefährdung an Leib und Leben konkretisiert. Bei dieser Weisung handelt es sich um eine vollzugslenkende Verwaltungsverordnung, welche vom Gericht einzelfallbezogen als sachgerechte Konkretisierung der humanitären Gründe Berücksichtigung findet (vgl. Urteil BVGer D-2872/2014 vom 10. Februar 2015 E. 7.2 [zur Publikation vorgesehen]). Demnach sind die Voraussetzungen für das Vorliegen einer konkreten und ernsthaften Gefährdung sehr restriktiv und beschränken sich vorwiegend auf die Rechtsgüter Leib und Leben, während Eingriffe in die Freiheit oder Massnahmen, die einen unerträglichen psychischen Druck bewirken, nicht erfasst werden (vgl. Urteil des Bundesverwaltungsgerichts D-5815/2014 vom 11. Februar 2015 E. 4.5). Wie das BFM zutreffend ausführte, sind die Beschwerdeführerinnen zwar einem gewissen Druck ausgesetzt, worauf auch die in der Beschwerde neu vorgebrachten Vorkommnisse hindeuten. Allerdings ergibt sich daraus noch keine ernsthafte und konkrete Gefährdung für Leib und Leben. Diesbezüglich kann auf die Erwägungen in der angefochtenen Verfügung verwiesen werden. Überdies kann davon ausgegangen werden, dass der auf die Beschwerdeführerinnen ausgeübte Druck aufgrund deren Aufnahme in das Programm des IKRK eine gewisse Reduktion erfährt. Schliesslich kann die Frage eines allfälligen Asylausschlusses aufgrund der Verneinung einer konkreten Gefährdung an dieser Stelle offenbleiben.</w:t>
      </w:r>
    </w:p>
    <w:p>
      <w:r>
        <w:rPr>
          <w:b/>
        </w:rPr>
        <w:t>E. 8</w:t>
      </w:r>
    </w:p>
    <w:p>
      <w:r>
        <w:t>Aus diesen Erwägungen ergibt sich, dass die angefochtene Verfügung Bundesrecht nicht verletzt, den rechtserheblichen Sachverhalt richtig und vollständig feststellt und angemessen ist. Die Beschwerde ist daher abzuweisen.</w:t>
      </w:r>
    </w:p>
    <w:p>
      <w:r>
        <w:rPr>
          <w:b/>
        </w:rPr>
        <w:t>E. 9</w:t>
      </w:r>
    </w:p>
    <w:p>
      <w:r>
        <w:t>Bei diesem Ausgang des Verfahrens wären die Kosten den Be­schwerdeführerinnen aufzuerlegen (Art. 63 Abs. 1 VwVG). Aus verwaltungs­ökonomischen Gründen sowie in Anwendung von Art. 63 Abs. 1 in fine VwVG und Art.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