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D-5866/2023 vom 11. Januar 2024</w:t>
      </w:r>
    </w:p>
    <w:p>
      <w:r>
        <w:t>Bundesverwaltungsgericht, 2024-01-11, DE</w:t>
      </w:r>
    </w:p>
    <w:p>
      <w:r>
        <w:rPr>
          <w:b/>
        </w:rPr>
        <w:t xml:space="preserve">Quelle: </w:t>
      </w:r>
      <w:r>
        <w:t>https://mcp.opencaselaw.ch/entscheid/bvger_D-5866_2023</w:t>
      </w:r>
    </w:p>
    <w:p>
      <w:r>
        <w:t>FR: TAF D-5866/2023 du 11 janvier 2024</w:t>
      </w:r>
    </w:p>
    <w:p>
      <w:r>
        <w:t>IT: TAF D-5866/2023 del 11 gennaio 2024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2019,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Die Beschwerdeführer stellten am 25. Juni 2022 Asylgesuche. Über diese hat das SEM in Form einer anfechtbaren Verfügung zu befinden. Eine solche ist bis anhin nicht ergangen. Die Beschwerdeführer sind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eine Grenze.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Kneubühler/Martin Kayser, Prozessieren vor dem Bundesverwaltungsgericht, 3. Aufl. 2022, Rz. 5.22 f.). Das schutzwürdige Interesse der Beschwerdeführer an der Vornahme der allenfalls verzögerten Amtshandlung ergibt sich aus der Tatsache, dass das SEM bis anhin noch nicht in der Sache entschieden hat. Hinsichtlich der Frage der Opportunität des Zeitpunkts der Beschwerdeerhebung ist auf die nachfolgenden Erwägungen zu verweisen (vgl. E. 4.3).</w:t>
      </w:r>
    </w:p>
    <w:p>
      <w:r>
        <w:rPr>
          <w:b/>
        </w:rPr>
        <w:t>E. 1.4</w:t>
      </w:r>
    </w:p>
    <w:p>
      <w:r>
        <w:t>Gestützt auf die vorstehenden Erwägungen ist auf die formgerecht eingereichte Rechtsverzögerungsbeschwerde einzutreten (Art. 52 Abs. 1 VwVG).</w:t>
      </w:r>
    </w:p>
    <w:p>
      <w:r>
        <w:rPr>
          <w:b/>
        </w:rPr>
        <w:t>E. 2</w:t>
      </w:r>
    </w:p>
    <w:p>
      <w:r>
        <w:t>Die Prüfungsbefugnis des Bundesverwaltungsgerichts beschränkt sich vorliegend auf die Frage, ob das SEM das Rechtsverzögerungsverbot verletzt hat. Im Falle einer Gutheissung der Beschwerde weist es die Sache mit verbindlichen Weisungen an das SEM zurück (vgl. Art. 61 Abs. 1 VwVG). Hingegen ist das Gericht nicht dazu befugt, sich dazu zu äussern, wie ein unrechtmässig verzögerter Entscheid inhaltlich hätte ausfallen sollen, da es - Spezialkonstellationen vorbehalten - nicht anstelle der untätig gebliebenen Behörde entscheiden darf, wobei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m.w.H.).</w:t>
      </w:r>
    </w:p>
    <w:p>
      <w:r>
        <w:rPr>
          <w:b/>
        </w:rPr>
        <w:t>E. 4.1</w:t>
      </w:r>
    </w:p>
    <w:p>
      <w:r>
        <w:t>Das Bundesverwaltungsgericht gelangt nach Prüfung der Akten zum Ergebnis, dass sich die Rechtsverzögerungsbeschwerde als unbegründet erweist.</w:t>
      </w:r>
    </w:p>
    <w:p>
      <w:r>
        <w:rPr>
          <w:b/>
        </w:rPr>
        <w:t>E. 4.2</w:t>
      </w:r>
    </w:p>
    <w:p>
      <w:r>
        <w:t>Eingangs ist festzuhalten, dass das Bundesverwaltungsgericht Kenntnis von der hohen Arbeitslast beim SEM hat und es grundsätzlich als nachvollziehbar und unvermeidbar erachtet, dass nicht alle Verfahren innerhalb der gesetzlich vorgesehenen Behandlungsfristen abgeschlossen werden können, sondern länger dauern, insbesondere dann, wenn sich noch Abklärungsmassnahmen aufdrängen (vgl. etwa Urteile des BVGer E-1923/2023 vom 22. Mai 2023 E. 6.4 oder D-5493/2022 vom 27. März 2023 E. 4.2). Das SEM darf und muss Priorisierungen vornehmen (Art. 37b AsylG), was - gerade unter Berücksichtigung der ausserordentlichen Situation im Zuge der Ukraine-Krise - unweigerlich zur Überschreitung gewisser Behandlungsfristen führen kann (vgl. u.a. Urteil des BVGer E-2715/2023 vom 14. Juni 2023 E. 6.2).</w:t>
      </w:r>
    </w:p>
    <w:p>
      <w:r>
        <w:rPr>
          <w:b/>
        </w:rPr>
        <w:t>E. 4.3</w:t>
      </w:r>
    </w:p>
    <w:p>
      <w:r>
        <w:t>Sodann ist es vorliegend verfehlt, einzig auf die Gesamtdauer seit der Asylgesuchstellung am 25. Juni 2022 abzustellen. Das SEM hat nach Eingang der Asylgesuche die Anhörungen in einem vernünftigen Zeitrahmen durchgeführt. Zwar haben nach der Zuteilung ins erweiterte Verfahren am 15. September 2022 keine erkennbaren Instruktionsmassnahmen des SEM stattgefunden. Das Einreichen von unübersetzten Beweismitteln (vgl. SEM-Akten [...]-26/1) verursacht aber einen entsprechenden zeitlichen Aufwand beim SEM und kann gleichzeitig auf eine gewisse Komplexität des Verfahrens hindeuten. Des Weiteren ist nicht zu beanstanden, dass das SEM im Rahmen seiner Antworten auf die Verfahrensstandanfragen lediglich auf seine grosse Arbeitsbelastung Bezug nahm, zumal dies - wie bereits erwähnt - durchaus Auswirkungen auf die Verfahrensdauer der einzelnen Verfahren hat. Auch der Umstand, dass das SEM die Verfahrensstandanfragen der Beschwerdeführer vom 31. Mai 2023 und 18. August 2023 nicht beantwortet hat, kann in einer Gesamtbetrachtung keine andere Einschätzung rechtfertigen, zumal es der Bewältigung der Geschäftslast nicht zuträglich ist, in einem solch kurzen Rhythmus - sechs Mal innerhalb von neun Monaten - Verfahrensstandanfragen zu versenden, die dem SEM kaum eine angemessene Frist für eine entsprechende Reaktion lassen und im Übrigen zu einem Mehraufwand bei demselben führen. Schliesslich unterstreicht der mit einem Arztbericht dokumentierte Gesundheitszustand des Beschwerdeführers 1 zwar die Bedeutung der Einhaltung des Beschleunigungsgebots im vorliegenden Fall, vermag jedoch nichts daran zu ändern, dass dieses vom SEM insgesamt betrachtet nicht verletzt worden ist.</w:t>
      </w:r>
    </w:p>
    <w:p>
      <w:r>
        <w:rPr>
          <w:b/>
        </w:rPr>
        <w:t>E. 5</w:t>
      </w:r>
    </w:p>
    <w:p>
      <w:r>
        <w:t>Aufgrund des Gesagten erweist sich die Rüge der Rechtsverzögerung im Zeitpunkt der Beschwerdeerhebung am 26. Oktober 2023 als unbegründet, weshalb die Beschwerde abzuweisen ist.</w:t>
      </w:r>
    </w:p>
    <w:p>
      <w:r>
        <w:rPr>
          <w:b/>
        </w:rPr>
        <w:t>E. 6.1</w:t>
      </w:r>
    </w:p>
    <w:p>
      <w:r>
        <w:t>Die Beschwerdeführer beantragen die Gewährung der unentgeltlichen Prozessführung (Art. 65 Abs. 1 VwVG). Aufgrund der vorstehenden Erwägungen ergibt sich, dass ihre Begehren als aussichtslos zu gelten haben. Damit ist eine der kumulativ zu erfüllenden Voraussetzungen nicht gegeben, weshalb das Gesuch ungeachtet der geltend gemachten Mittellosigkeit abzuweisen ist.</w:t>
      </w:r>
    </w:p>
    <w:p>
      <w:r>
        <w:rPr>
          <w:b/>
        </w:rPr>
        <w:t>E. 6.2</w:t>
      </w:r>
    </w:p>
    <w:p>
      <w:r>
        <w:t>Bei diesem Ausgang des Verfahrens sind die Kosten den Beschwerdeführern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