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D-5865/2019 vom 28. Januar 2020</w:t>
      </w:r>
    </w:p>
    <w:p>
      <w:r>
        <w:t>Bundesverwaltungsgericht, 2020-01-28, DE</w:t>
      </w:r>
    </w:p>
    <w:p>
      <w:r>
        <w:rPr>
          <w:b/>
        </w:rPr>
        <w:t xml:space="preserve">Quelle: </w:t>
      </w:r>
      <w:r>
        <w:t>https://mcp.opencaselaw.ch/entscheid/bvger_D-5865_2019</w:t>
      </w:r>
    </w:p>
    <w:p>
      <w:r>
        <w:t>FR: TAF D-5865/2019 du 28 janvier 2020</w:t>
      </w:r>
    </w:p>
    <w:p>
      <w:r>
        <w:t>IT: TAF D-5865/2019 del 28 gennaio 2020</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Revisionsgesuchs Art. 67 Abs. 3 VwVG Anwendung.</w:t>
      </w:r>
    </w:p>
    <w:p>
      <w:r>
        <w:rPr>
          <w:b/>
        </w:rPr>
        <w:t>E. 1.3</w:t>
      </w:r>
    </w:p>
    <w:p>
      <w:r>
        <w:t>Der Gesuchsteller versucht mit der Nachreichung von Beweismitteln die im vorangegangenen Beschwerdeverfahren vorgebrachte Verfolgung durch die heimatlichen Behörden zu belegen und macht damit die ursprüngliche Fehlerhaftigkeit des Beschwerdeentscheids vom 7. August 2019 geltend.</w:t>
      </w:r>
    </w:p>
    <w:p>
      <w:r>
        <w:rPr>
          <w:b/>
        </w:rPr>
        <w:t>E. 1.4</w:t>
      </w:r>
    </w:p>
    <w:p>
      <w:r>
        <w:t>Der Gesuchsteller ist durch das betreffende Beschwerdeurteil vom 7. August 2019 besonders berührt und hat ein schutzwürdiges Interesse an dessen Aufhebung oder Änderung. Er ist daher zur Einreichung des Revisionsgesuchs legitimiert (Art. 48 Abs. 1 Bst. c VwVG in analogiam).</w:t>
      </w:r>
    </w:p>
    <w:p>
      <w:r>
        <w:rPr>
          <w:b/>
        </w:rPr>
        <w:t>E. 1.5</w:t>
      </w:r>
    </w:p>
    <w:p>
      <w:r>
        <w:t>Bezüglich der zeitgleichen Einreichung eines Wiedererwägungs- oder Mehrfachgesuchs beim SEM ist darauf hinzuweisen, dass im Falle einer Gutheissung des Revisionsgesuchs das angefochtene Urteil des Bundesverwaltungsgerichts vom 7. August 2019 aufgehoben und das Beschwerdeverfahren wiederaufgenommen würde (vgl. André Moser/Michael Beusch/Lorenz Kneubühler, Prozessieren vor dem Bundesverwaltungsgericht, 2. Aufl. 2013, S. 314 Rz. 5.75). Der Gesuchsteller befände sich im (ursprünglichen) ordentlichen Beschwerdeverfahren, in welchem sämtliche Beweismittel und Tatsachen, auch jene, die nach dem erwähnten Urteilszeitpunkt eingereicht beziehungsweise geltend gemacht wurden, nach den für dieses Verfahren geltenden Vorschriften und Grundsätzen zu prüfen wären (vgl. Ursina Beerli-Bonorand, Die ausserordentlichen Rechtsmittel des Bundes und der Kantone, Zürich 1985, S. 165 f.). Die Sache ist daher vorrangig unter revisionsrechtlichen Gesichtspunkten zu behandeln. Im Falle eines negativen Ausgangs des Revisionsverfahrens wird es am Gesuchsteller liegen, beim SEM hinsichtlich der Prüfung der unter dem Gesichtspunkt eines Wiedererwägungs- oder Mehrfachgesuchs geltend gemachten Vorbringen und Beweismittel (erneut) vorstellig zu werden (vgl. auch die nachfolgende Erwägung E. 5).</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2.2</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(Verletzung von Ausstandspflichten; Nichtbeurteilung von Anträgen; versehentliche Nichtberücksichtigung von in den Akten liegenden Tatsachen; Verletzung der EMRK nach Vorliegen eines Entscheids des Europäischen Gerichtshofs für Menschenrechte; nachträgliches Erfahren von erheblichen Tatsachen oder Auffinden von entscheidenden Beweismitteln, unter Ausschluss von Tatsachen oder Beweismitteln, die erst nach dem Entscheid entstanden sind). Für die Zulässigkeit eines Revisionsbegehrens ist es nicht erforderlich, dass der angerufene Revisionsgrund tatsächlich besteht, sondern es genügt, wenn der Gesuchsteller dessen Bestehen behauptet und hinreichend begründet.</w:t>
      </w:r>
    </w:p>
    <w:p>
      <w:r>
        <w:rPr>
          <w:b/>
        </w:rPr>
        <w:t>E. 2.4</w:t>
      </w:r>
    </w:p>
    <w:p>
      <w:r>
        <w:t>Der Gesuchsteller ruft mit der Nachreichung von Beweismitteln sinngemäss den gesetzlichen Revisionsgrund von Art. 123 Abs. 2 Bst. a BGG an. Das Revisionsgesuch vom 7. November 2019 ist damit grundsätzlich hinreichend begründet (vgl. E. 2.3).</w:t>
      </w:r>
    </w:p>
    <w:p>
      <w:r>
        <w:rPr>
          <w:b/>
        </w:rPr>
        <w:t>E. 2.5</w:t>
      </w:r>
    </w:p>
    <w:p>
      <w:r>
        <w:t>Gemäss Art. 124 Abs. 1 Bst. d BGG ist das Revisionsgesuch innert 90 Tagen seit Kenntnis der nachträglich erfahrenen Tatsache oder des aufgefundenen Beweismittels einzureichen. Bezüglich des vom Gesuchsteller vorgebrachten Überfalls auf das Elternhaus im (...) 2019 ist die Revisionseingabe vom 7. November 2019 rechtzeitig erfolgt. Hinsichtlich des bereits am (...) ausgestellten Haftbefehls machte der Gesuchsteller geltend, er habe von dessen Existenz erst nach Erlass des Beschwerdeurteils vom 7. August 2019 erfahren. Konkrete Angaben und Belege, an welchem Datum er Kenntnis davon erlangt habe und wann ihm die entsprechenden Beweismittel zugegangen seien, fehlen. Grundsätzlich erscheint es fraglich, ob das alleinige Behaupten für den Nachweis der Rechtzeitigkeit zu genügen vermag, zu Gunsten des Gesuchstellers ist aber vorliegend aufgrund seines Vorbringens, erst nach Abschluss des Beschwerdeverfahrens Abklärungen vorgenommen zu haben, die den besagten Haftbefehl zu Tage gebracht hätten, die besagte Frist von Art. 124 Abs. 1 Bst. d BGG auch diesbezüglich als gewahrt zu erachten.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3.1.1</w:t>
      </w:r>
    </w:p>
    <w:p>
      <w:r>
        <w:t>Der Revisionsgrund der nachträglich erfahrenen Tatsache beinhaltet zum einen, dass sich diese bereits vor Abschluss des Beschwerdeverfahrens verwirklicht haben muss; als Revisionsgrund sind somit lediglich sogenannte unechte Noven zugelassen. Zum anderen verlangt Art. 123 Abs. 2 Bst. a BGG, dass die gesuchstellende Partei die fragliche Tatsache respektive das entsprechende Beweismittel während des vorangegangenen Verfahrens, das heisst bis zur Urteilsfällung, nicht gekannt hat und deshalb nicht geltend machen konnte. Ausgeschlossen sind damit auch Umstände und Beweismittel, welche die gesuchstellende Partei bei pflichtgemässer Sorgfalt hätte kennen können, ebenso, wenn die Entdeckung der erheblichen Tatsachen oder Beweismittel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2. Aufl. 2013, S. 306 Rz. 5.47). Dass es einer gemäss Art. 123 BGG um Revision ersuchenden Partei nicht möglich war, Tatsachen und Beweise bereits im früheren Verfahren vor- beziehungsweise beizubringen, ist nur mit Zurückhaltung anzunehmen. Der Revisionsgrund der unechten Noven dient nicht dazu, bisherige Unterlassungen in der Beweisführung wiedergutzumachen (vgl. Elisabeth Escher, a.a.O., Art. 123 N 8).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Es genügt nicht, wenn sie zu einer neuen Würdigung bereits bekannter Tatsachen führen sollen; für eine andere Würdigung des Sachverhalts besteht im Rahmen eines Revisionsverfahrens kein Raum.</w:t>
      </w:r>
    </w:p>
    <w:p>
      <w:r>
        <w:rPr>
          <w:b/>
        </w:rPr>
        <w:t>E. 3.1.2</w:t>
      </w:r>
    </w:p>
    <w:p>
      <w:r>
        <w:t>Auf Revisionsgesuche, die auf erst nach Abschluss des Beschwerdeverfahrens entstandenen Tatsachen oder Beweismitteln gründen, ist - unabhängig von der Frage der Erheblichkeit der neuen Tatsachen oder Beweismittel - nicht einzutreten (vgl. BVGE 2013/22 E. 13).</w:t>
      </w:r>
    </w:p>
    <w:p>
      <w:r>
        <w:rPr>
          <w:b/>
        </w:rPr>
        <w:t>E. 3.2</w:t>
      </w:r>
    </w:p>
    <w:p>
      <w:r>
        <w:t>Vorliegend ist somit zu prüfen, ob der Gesuchsteller nach Erlass des Beschwerdeurteils vom 7. August 2019 erhebliche Tatsachen erfahren oder Beweismittel aufgefunden hat, die vor dem Entscheid entstanden sind, er aber im vorangegangenen Verfahren nicht hatte geltend machen respektive nicht beibringen können. Weiter ist zu prüfen, ob die neuen Vorbringen und Dokumente bei zumutbarer Sorgfalt bereits im früheren Verfahren hätten geltend gemacht respektive beigebracht werden können, und ob sie für die Tatbestandsermittlung entscheidend sind, das heisst, ob sie geeignet sind, die tatbeständliche Grundlage des Beschwerdeurteils vom 7. August 2019 zu ändern und zu einem anderen Ergebnis zu führen.</w:t>
      </w:r>
    </w:p>
    <w:p>
      <w:r>
        <w:rPr>
          <w:b/>
        </w:rPr>
        <w:t>E. 3.2.1</w:t>
      </w:r>
    </w:p>
    <w:p>
      <w:r>
        <w:t>Dem Gesuchsteller ist es im Rahmen des vorangegangenen Asyl- und Beschwerdeverfahrens nicht gelungen, eine flüchtlingsrechtlich relevante Verfolgung wegen der einmaligen Mitnahme einer ihm unbekannten Frau Ende 2013, bei der es sich angeblich um eine ehemalige LTTE-(...) gehandelt habe, oder eine Gefährdung im Sinne von Art. 3 AsylG wegen des Bestehens eines Risikoprofils aus anderen Gründen nachzuweisen oder zumindest glaubhaft zu machen. Hinsichtlich des Vorbringens des Gesuchstellers, nach Abschluss des Beschwerdeverfahrens nunmehr Nachforschungen in Sri Lanka vorgenommen zu haben, welche die Existenz eines Haftbefehls vom (...) zu Tage gebracht hätten, ist vorab auf die Ausführungen unter E. 3.1.1 hinzuweisen, wonach Tatsachen und Beweismittel, deren Entdeckung auf Nachforschungen beruht, die bereits im früheren Verfahren hätten angestellt werden können, grundsätzlich von der Revision ausgeschlossen sind. Es ist grundsätzlich nicht ersichtlich, weshalb der Gesuchsteller, der sich bereits seit dem 28. Mai 2015 in der Schweiz aufhält, die besagten Nachforschungen nicht schon früher in die Wege geleitet hat, kommt ihm hinsichtlich seiner Asylvorbringen doch die entsprechende Substanziierungslast zu. Aber unabhängig von der Frage der verspäteten Geltendmachung vermag der Gesuchsteller mit der nun auf Revisionsebene neu vorgebrachten Existenz eines gegen ihn gerichteten Haftbefehls vom (...), der eine Folge der im Asylverfahren vorgetragenen Fluchtgründe sei, nicht glaubhaft zu machen, er würde bei einer Rückkehr nach Sri Lanka seitens der heimatlichen Behörden in flüchtlingsrechtlich relevantem Ausmass verfolgt. Die eingereichten Beweismittel (Kopien des Haftbefehls vom [...] und eines Polizeibuchauszugs vom [...]) vermögen an dieser Einschätzung nichts zu ändern. Für die Echtheit der besagten Dokumente besteht keine Gewähr, zumal diese nur in Kopie vorliegen. Kopien wie die vorliegenden vermögen grundsätzlich nur eine geringe Beweiskraft zu entfalten. Zudem ist nicht ersichtlich, wer wann und wie in den Besitz dieser Dokumente gelangt sein sollte. Der Gesuchsteller machte hierzu keinerlei Angaben und entsprechende Zustellungsnachweise liegen nicht vor. Die Zweifel werden dadurch bestärkt, dass grundsätzlich davon ausgegangen werden dürfte, dass die Aushändigung eines Haftbefehls, in Form einer Abschrift, erst bei Verhaftung der betroffenen Person erfolgt. Auch ist der dem Gesuchsteller zur Last gelegte Sachverhalt aus den besagten Dokumenten nicht ersichtlich; entgegen seiner Behauptung ergibt sich daraus nicht, dass er der Unterstützung der LTTE beschuldigt werde, weil er die besagte LTTE-(...) und ihr Kind im (...) 2013 mit dem Motorrad in die Klinik gefahren habe. Diese Dokumente sind daher nicht geeignet, die Glaubhaftigkeit der im vorangegangenen Beschwerdeverfahren als unglaubhaft qualifizierten Fluchtvorbringen zu bewirken respektive eine flüchtlingsrechtlich relevante Verfolgung des Gesuchstellers seitens der heimatlichen Behörden zu belegen. Die Beweismittel sind damit nicht als beweistauglich und somit auch nicht als erheblich im Sinne von Art. 123 Abs. 2 Bst. a BGG zu erachten. Mangels revisionsrechtlicher Erheblichkeit im Sinne von Art. 123 Abs. 2 Bst. a BGG vermögen diese neuen Beweismittel somit auch kein Wegweisungshindernis zu begründen.</w:t>
      </w:r>
    </w:p>
    <w:p>
      <w:r>
        <w:rPr>
          <w:b/>
        </w:rPr>
        <w:t>E. 3.2.2</w:t>
      </w:r>
    </w:p>
    <w:p>
      <w:r>
        <w:t>In Bezug auf die Ausführungen des Gesuchstellers in der Revisionseingabe vom 7. November 2019 zur allgemeinen Lage in Sri Lanka und dem Gefährdungspotential abgewiesener tamilischer Gesuchstellender ist festzuhalten, dass diese Themen und Fragen im Beschwerdeurteil vom 7. August 2019 geprüft und berücksichtigt wurden. Die diesbezüglichen Ausführungen des Gesuchstellers auf Revisionsebene und die entsprechenden Verweise auf Berichte der SFH, des UN-Menschenrechtsrats und des CAT aus den Jahren 2016 bis 2018, respektive seine Rüge, ein Risikoprofil seiner Person sei zu Unrecht verneint worden, läuft damit auf eine appellatorische Kritik am Beschwerdeurteil vom 7. August 2019 beziehungsweise auf eine Beanstandung der rechtlichen Würdigung des Sachverhalts hinaus. Dafür besteht im Rahmen eines Revisionsverfahrens indes kein Raum. Eine andere Sachverhalts- oder Beweiswürdigung ist einem Revisionsverfahren, das an enge formelle Voraussetzungen gebunden ist, nicht zugänglich, da die Revision kein ordentliches Rechtsmittel darstellt. Die erst nach Erlass des Beschwerdeurteils vom 7. August 2019 erfolgten Präsidentschaftswahlen in Sri Lanka von Mitte November 2019 sind - wie nachfolgen unter E. 3.2.3 ausgeführt wird - nicht Gegenstand des vorliegenden Revisionsverfahrens.</w:t>
      </w:r>
    </w:p>
    <w:p>
      <w:r>
        <w:rPr>
          <w:b/>
        </w:rPr>
        <w:t>E. 3.2.3</w:t>
      </w:r>
    </w:p>
    <w:p>
      <w:r>
        <w:t>Soweit sich der Gesuchsteller auf einen erst nach dem Beschwerdeurteil vom 7. August 2019 erfolgten Überfall auf das Haus seiner Familie im (...) 2019 beruft, ist festzustellen, dass dieses Ereignis gemäss Art. 123 Abs. 2 Bst. a in fine BGG aufgrund seiner Datierung revisionsrechtlich unbeachtlich ist und auf das Revisionsgesuch diesbezüglich nicht einzutreten ist (vgl. die vorstehenden Ausführungen unter E. 3.1.2). Die Erheblichkeit des besagten Vorbringens und der entsprechenden Dokumente (Strafanzeige vom [...] und Medienberichte zum Überfall) ist vorliegend nicht zu prüfen, da - wie ausgeführt - nach Abschluss des Beschwerdeverfahrens vorgefallene Ereignisse respektive entstandene Beweismittel, selbst wenn sie erheblich sind, nicht im Rahmen eines Revisionsgesuchs entgegenzunehmen und zu prüfen sind (vgl. BVGE 2013/22 E. 13). Dasselbe gilt für die erst nach Erlass des Beschwerdeurteils vom 7. August 2019 erfolgten Präsidentschaftswahlen in Sri Lanka von Mitte November 2019. Auch hinsichtlich dieses Ereignisses ist auf das Revisionsgesuch nicht einzutreten.</w:t>
      </w:r>
    </w:p>
    <w:p>
      <w:r>
        <w:rPr>
          <w:b/>
        </w:rPr>
        <w:t>E. 4</w:t>
      </w:r>
    </w:p>
    <w:p>
      <w:r>
        <w:t>Dem Gesuchsteller ist es damit nicht gelungen, Gründe darzulegen respektive relevante Beweismittel vorzulegen, die eine Revision des Beschwerdeurteils D-3146/2017 vom 7. August 2019 rechtfertigen würden. Das Revisionsgesuch vom 7. November 2019 ist demzufolge abzuweisen, soweit darauf einzutreten ist.</w:t>
      </w:r>
    </w:p>
    <w:p>
      <w:r>
        <w:rPr>
          <w:b/>
        </w:rPr>
        <w:t>E. 5</w:t>
      </w:r>
    </w:p>
    <w:p>
      <w:r>
        <w:t>Hinsichtlich des (teilweise) Nichteintretens auf das Revisionsgesuch vom 7. November 2019 (vgl. E. 3.2.3) ist darauf hinzuweisen, dass Revisionsgesuche, die mit neuen Ereignissen respektive neu entstandenen Beweismitteln begründet werden und auf welche im Rahmen eines Revisionsverfahrens nicht einzutreten ist, nicht von Amtes wegen zur Behandlung an die Vorinstanz überwiesen werden müssen (vgl. BVGE 2013/22 E. 13.1). Vorliegend hat der Gesuchsteller das fragliche Ereignis (Überfall auf das Haus seiner Familie im [...] 2019) bereits mit Eingabe vom 7. November 2019 beim SEM eingebracht und es obliegt ihm, diesbezüglich nunmehr erneut beim SEM vorstellig zu werden.</w:t>
      </w:r>
    </w:p>
    <w:p>
      <w:r>
        <w:rPr>
          <w:b/>
        </w:rPr>
        <w:t>E. 6</w:t>
      </w:r>
    </w:p>
    <w:p>
      <w:r>
        <w:t>Bei diesem Ausgang des Verfahrens sind die Kosten von Fr. 1500.- dem Gesuchsteller aufzuerlegen (Art. 37 VGG i.V.m. Art. 63 Abs. 1 VwVG; Art. 1-3 des Reglements vom 21. Februar 2008 über die Kosten und Entschädigungen vor dem Bundesverwaltungsgericht [VGKE, SR 173.320.2]). Der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