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D-5862/2022 vom 22. Dezember 2022</w:t>
      </w:r>
    </w:p>
    <w:p>
      <w:r>
        <w:t>Bundesverwaltungsgericht, 2022-12-22, DE</w:t>
      </w:r>
    </w:p>
    <w:p>
      <w:r>
        <w:rPr>
          <w:b/>
        </w:rPr>
        <w:t xml:space="preserve">Quelle: </w:t>
      </w:r>
      <w:r>
        <w:t>https://mcp.opencaselaw.ch/entscheid/bvger_D-5862_2022</w:t>
      </w:r>
    </w:p>
    <w:p>
      <w:r>
        <w:t>FR: TAF D-5862/2022 du 22 décembre 2022</w:t>
      </w:r>
    </w:p>
    <w:p>
      <w:r>
        <w:t>IT: TAF D-5862/2022 del 22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der Beschwerde wird in formeller Hinsicht gerügt, die Vorinstanz habe den Sachverhalt unzureichend abgeklärt und den Untersuchungsgrundsatz sowie die Begründungspflicht verletzt. Diese Rügen sind vorab zu beurteilen, da sie allenfalls geeignet wären,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Grundsatz des rechtlichen Gehörs (Art. 29 Abs. 2 BV, Art. 29 und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(vgl. Kneubühler/Pedretti, in: Kommentar zum VwVG, Auer/Müller/Schindler [Hrsg.], 2. Auflage 2019, Art. 35 Rz. 7 ff.; BGE 136 I 184 E. 2.2.1, BVGE 2013/34 E. 4.1, je m.w.H).</w:t>
      </w:r>
    </w:p>
    <w:p>
      <w:r>
        <w:rPr>
          <w:b/>
        </w:rPr>
        <w:t>E. 4.4</w:t>
      </w:r>
    </w:p>
    <w:p>
      <w:r>
        <w:t>Der Beschwerdeführer macht diesbezüglich im Wesentlichen geltend, er sei erst seit kurzem in psychiatrischer Behandlung, sodass noch keine Diagnose habe gestellt werden können. Daher sei zum jetzigen Entscheidzeitpunkt der medizinische Sachverhalt noch nicht ausreichend abgeklärt worden. Weiter habe die Vorinstanz in der angefochtenen Verfügung pauschal behauptet, dass Bulgarien ein Rechtsstaat sei und es keine systematischen Mängel im Asylverfahren gebe. Sie habe sich aber nicht mit den aktuellen Berichterstattungen über die tatsächliche Situation in Bulgarien und den Aussagen des Beschwerdeführers auseinandergesetzt. Sie stütze sich in ihrer Begründung nur auf die allgemeine gesetzliche Ausgangslage und berücksichtige die Aussagen des Beschwerdeführers nicht rechtsgenüglich. Damit habe sie die Begründungspflicht verletzt. Zudem habe die Vorinstanz versäumt, sich mit der aktuellen Lage in Bulgarien im Zusammenhang mit den Folgen des Ukraine-Konflikts auseinanderzusetzen. Die Vorinstanz müsse in ihrer Begründung und Einschätzung des bereits mangelhaften bulgarischen Asyl- und Gesundheitssystems insbesondere auf den Krieg in der Ukraine Rücksicht nehmen.</w:t>
      </w:r>
    </w:p>
    <w:p>
      <w:r>
        <w:rPr>
          <w:b/>
        </w:rPr>
        <w:t>E. 4.5</w:t>
      </w:r>
    </w:p>
    <w:p>
      <w:r>
        <w:t>Das Gericht teilt die Auffassung des Beschwerdeführers nicht. Aufgrund der im Entscheidzeitpunkt bestehenden Aktenlage erachtet es den medizinischen Sachverhalt als ausreichend erstellt, so dass sich die Vorinstanz ein hinreichendes Bild vom Gesundheitszustand des Beschwerdeführers machen konnte, um die Zulässigkeit der Wegweisung nach Bulgarien zu beurteilen sowie über die Anwendung der Souveränitätsklausel zu befinden. Die Vorinstanz hat sich in der angefochtenen Verfügung mit den ihr zum Entscheidzeitpunkt zur Verfügung stehenden medizinischen Akten auseinandergesetzt und unter anderem begründet, weshalb sie den medizinischen Sachverhalt als erstellt erachte. Von zusätzlichen medizinischen Abklärungen wären nach zutreffender Feststellung der Vorinstanz keine rechtserheblichen neuen Erkenntnisse zu erwarten gewesen, weshalb keine Veranlassung bestand, weitere diesbezügliche Abklärungen vorzunehmen beziehungsweise das Resultat der erfolgten Behandlungen abzuwarten (zur antizipierten Beweiswürdigung vgl. BGE 141 I 60 E. 3.3; 136 I 229 E. 5.3). Da auch auf Beschwerdeebene nichts Neues vorgebracht wird, was weitere Abklärungen als notwendig erscheinen lassen könnte, ist diesbezüglich keine Verletzung der Untersuchungspflicht ersichtlich.</w:t>
      </w:r>
    </w:p>
    <w:p>
      <w:r>
        <w:rPr>
          <w:b/>
        </w:rPr>
        <w:t>E. 4.6</w:t>
      </w:r>
    </w:p>
    <w:p>
      <w:r>
        <w:t>Die Vorinstanz hat sich entgegen den Ausführungen des Beschwerdeführers mit den geltend gemachten Übergriffen durch die bulgarischen Behörden und Lebensbedingungen befasst und dabei die Tatsache berücksichtigt, dass sowohl das Asylverfahren als auch die Aufnahmebedingungen in Bulgarien gewisse Mängel aufweisen. Soweit in der Beschwerde gerügt wurde, die Vorinstanz sei nicht auf die neuesten Entwicklungen in Bulgarien eingegangen und habe diese nicht in ihren Entscheid einfliessen lassen, ist festzuhalten, dass diese Rüge im Zusammenhang mit dem materiellen Vorbringen steht, wonach Bulgarien systemische Mängel in der Behandlung von Asylsuchenden aufweise. Es kann daher auf die nachfolgenden Ausführungen in E. 6.3 verwiesen werden. Eine Verletzung der Begründungspflicht ist vorliegend jedenfalls zu verneinen, weil es dem Beschwerdeführer durchaus möglich war, sich ein Bild über die Tragweite des vorinstanzlichen Entscheides zu machen und diesen - wie die vorliegende Beschwerde zeigt - sachgerecht anzufechten.</w:t>
      </w:r>
    </w:p>
    <w:p>
      <w:r>
        <w:rPr>
          <w:b/>
        </w:rPr>
        <w:t>E. 4.7</w:t>
      </w:r>
    </w:p>
    <w:p>
      <w:r>
        <w:t>In Bezug auf die Rüge des Beschwerdeführers, die Vorinstanz habe sich nicht mit den Auswirkungen des Ukraine-Kriegs auf das bulgarische Asylsystem auseinandergesetzt, ist Folgendes festzuhalten: Angesichts der bundesverwaltungsgerichtlichen Rechtsprechung (vgl. E. 6.3.2 nachfolgend) zu dieser Thematik und der Tatsache, dass der Beschwerdeführer erst anlässlich der Beschwerde entsprechende Einwände vorgebracht hat, war die Vorinstanz nicht gehalten, sich mit dem Ukraine-Krieg und dessen Auswirkungen auf die bulgarischen Asylverfahren auseinanderzusetzen. Die diesbezügliche Rüge ist unbegründet.</w:t>
      </w:r>
    </w:p>
    <w:p>
      <w:r>
        <w:rPr>
          <w:b/>
        </w:rPr>
        <w:t>E. 4.8</w:t>
      </w:r>
    </w:p>
    <w:p>
      <w:r>
        <w:t>Im Übrigen ist festzuhalten, dass sich auch aus der einleitenden Bemerkung der Rechtsvertreterin in der Beschwerde, sie habe nicht an der Befragung des Beschwerdeführers teilgenommen, keine Verletzung der Verfahrensrechte ergeben könnte oder dies auf eine ungenügende Sachverhaltsabklärung hinzudeuten vermag. Nach Aktenlage hat der Beschwerdeführer am 9. August 2022 den Rechtsvertretungen des Leistungserbringers eine Vollmacht erteilt (vgl. SEM-Akten [...]-11/1), war also rechtlich vertreten. Dennoch hat keine Rechtsvertretung an seinem Dublin-Gespräch vom 22. August 2022 teilgenommen (vgl. SEM-Akten [...]-15/2, S. 1 oben), obwohl der Leistungserbringer am 17. August 2022 über den anstehenden Termin informiert worden war (vgl. SEM-Akten [...]-14/2). Der Umstand, dass die Rechtsvertretung auf die Teilnahme verzichtet hat, kann dem SEM nicht vorgehalten werden.</w:t>
      </w:r>
    </w:p>
    <w:p>
      <w:r>
        <w:rPr>
          <w:b/>
        </w:rPr>
        <w:t>E. 4.9</w:t>
      </w:r>
    </w:p>
    <w:p>
      <w:r>
        <w:t>Nach dem Gesagten besteht keine Veranlassung, die angefochtene Verfügung aus formellen Gründen aufzuheben und die Sache an die Vorinstanz zurückzuweisen. Das entsprechende Begehren ist demzufolge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5.5</w:t>
      </w:r>
    </w:p>
    <w:p>
      <w:r>
        <w:t>Ein Abgleich der Fingerabdrücke des Beschwerdeführers mit der Eurodac-Datenbank ergab, dass dieser am 1. Juli 2022 in Bulgarien ein Asylgesuch gestellt hatte. Nachdem die bulgarischen Behörden innert Frist am 15. September 2022 dem Wiederaufnahmegesuch der Vorinstanz zugestimmt haben, ist die Zuständigkeit Bulgariens grundsätzlich gegeben. Die Behauptung des Beschwerdeführers, die bulgarischen Behörden hätten ihm seine Fingerabdrücke unter Zwang abgenommen, ändert an der völkerrechtlichen Zuständigkeit nichts.</w:t>
      </w:r>
    </w:p>
    <w:p>
      <w:r>
        <w:rPr>
          <w:b/>
        </w:rPr>
        <w:t>E. 6.1</w:t>
      </w:r>
    </w:p>
    <w:p>
      <w:r>
        <w:t>Der Beschwerdeführer bringt vor, er sei in Bulgarien unmenschlich behandelt worden. So sei er von Polizisten geschlagen worden und auf ihn seien Hunde gehetzt worden. Das Asylgesuch habe er unter Drohung und Zwang stellen müssen und er sei zehn Tage in einem geschlossenen Camp unter menschenunwürdigen Bedingungen festgehalten worden. Zudem seien ihm im Zuge einer medizinischen Behandlung seiner (...) alle (...) entfernt worden. In der Rechtsmitteleingabe ergänzte er, er könne nicht nach Bulgarien zurückkehren, da sich dort viele afghanische Staatsangehörige aufhalten würden. Darunter seien auch Personen aus der Mafia und Drogendealer, die er in seiner ehemaligen Tätigkeit als (...) in Afghanistan vor Gericht gebracht habe. Er befürchte deshalb, in Bulgarien von ihnen gefunden und getötet zu werden. Er wisse von zahlreichen Arbeitskollegen, die seit dem Machtwechsel von Taliban, die sie zuvor ins Gefängnis gebracht hätten, getötet worden seien. Ferner seien die bulgarischen Behörden gemäss aktueller Berichte nicht schutzwillig, da es systematisch zu Polizeigewalt komme. Im Anbetracht der Berichterstattung zum Asylsystem in Bulgarien hätten sich die Ausführungen des SEM, dass dieses keine systemischen Mängel aufweise und er dort keinen gravierenden Menschenrechtsverletzungen ausgesetzt wäre, als unrichtig erwiesen. Ein neuer Bericht der Schweizerischen Flüchtlingshilfe (SFH) vom 13. September 2022 halte fest, dass generell von Überstellungen nach Bulgarien abzusehen sei, weil wesentliche Mängel im Asylsystem vorlägen. Da er in Bulgarien eine menschenunwürdige Behandlung durch die bulgarischen Behörden erlebt habe, sei bei einer Überstellung nach Bulgarien auch erneut von einer solchen auszugehen, wobei ihm dort auch weder ein faires noch ein rechtsstaatliches Asylverfahren bevorstehe. Vielmehr drohe ihm konkret die Gefahr einer unmenschlichen und entwürdigenden Behandlung im Sinne von Art. 4 EU-Grundrechtecharta und Art. 3 EMRK. Zudem sei die Schutzquote von afghanischen Asylsuchenden in Bulgarien extrem tief. Hinzu komme die Überlastung des bulgarischen Asyl- und Aufnahmesystems aufgrund des Ukraine-Konflikts.</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 4 der EU-Grundrechtecharta mit sich bringen würden.</w:t>
      </w:r>
    </w:p>
    <w:p>
      <w:r>
        <w:rPr>
          <w:b/>
        </w:rPr>
        <w:t>E. 6.3.2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Trotz der Belastung Bulgariens durch ukrainische Kriegsflüchtlinge geht das Bundesverwaltungsgericht auch heute noch praxisgemäss nicht von systemischen Mängeln im bulgarischen Asylverfahren aus (vgl. Urteile des BVGer F-4005/2022 vom 1. November 2022 E. 7.2; D-4686/2022 vom 24. Oktober 2022 E. 11.3; E-3150/2022 vom 30. September 2022 E. 4.5.3; E-3181/2022 vom 20. September 2022 E. 5.4.3).</w:t>
      </w:r>
    </w:p>
    <w:p>
      <w:r>
        <w:rPr>
          <w:b/>
        </w:rPr>
        <w:t>E. 6.3.3</w:t>
      </w:r>
    </w:p>
    <w:p>
      <w:r>
        <w:t>Der Beschwerdeführer verweist insbesondere auf einen Bericht der SFH vom 13. September 2022 (Polizeigewalt in Bulgarien und Kroatien: Konsequenzen für Dublin-Überstellungen).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 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(vgl. hierzu auch das Urteil des BVGer D-4840/2022 vom 31. Oktober 2022 E. 6.3.3). Im Übrigen bringt der Beschwerdeführer nichts vor, das Anlass zur Änderung der Rechtsprechung geben könnte. Eine Anwendung von Art. 3 Abs. 2 Dublin-III-VO ist daher nicht gerechtfertigt.</w:t>
      </w:r>
    </w:p>
    <w:p>
      <w:r>
        <w:rPr>
          <w:b/>
        </w:rPr>
        <w:t>E. 6.4.1</w:t>
      </w:r>
    </w:p>
    <w:p>
      <w:r>
        <w:t>Nachfolgend ist zu prüfen, ob die Vorinstanz das Selbsteintrittsrecht gemäss Art. 17 Abs. 1 Dublin-III-VO sowie Art. 29a Abs. 3 AsylV zu Recht nicht ausgeübt hat.</w:t>
      </w:r>
    </w:p>
    <w:p>
      <w:r>
        <w:rPr>
          <w:b/>
        </w:rPr>
        <w:t>E. 6.4.2</w:t>
      </w:r>
    </w:p>
    <w:p>
      <w:r>
        <w:t>Die Kritik des Beschwerdeführers am bulgarischen Asylsystem vermag die grundsätzliche Vermutung nicht umzustossen, wonach Bulgarien seinen völkerrechtlichen Verpflichtungen nachkommt (vgl. Referenzurteil F-7195/2018 E. 6.1; Urteile des BVGer D-4686/2022 vom 24. Oktober 2022 E. 11.2; E-3280/2022 vom 4. August 2022 E. 6.3.1, je m.H.). Angesichts der teils schwierigen Bedingungen in Bulgarien, kann zwar nicht ausgeschlossen werden, dass der Beschwerdeführer dort auf schwierige Umstände traf. Nach einer Rücküberstellung wird der Beschwerdeführer aber nicht als Neuankömmling behandelt, sondern in ein hängiges Asylverfahren und die entsprechenden Asylstrukturen integriert werden, wo er alle ihm zustehenden Rechte wahrnehmen kann. Gegebenenfalls hat er sich an die zuständigen bulgarischen Behörden zu wenden und die ihm zustehenden Aufnahmebedingungen auf dem Rechtsweg einzufordern (vgl. Art. 26 Aufnahmerichtlinie).</w:t>
      </w:r>
    </w:p>
    <w:p>
      <w:r>
        <w:rPr>
          <w:b/>
        </w:rPr>
        <w:t>E. 6.4.3</w:t>
      </w:r>
    </w:p>
    <w:p>
      <w:r>
        <w:t>Auch besteht kein Grund zur Annahme, die bulgarischen Behörden würden dem Beschwerdeführer nach einer Überstellung den Zugang zum Asyl- respektive zu einem allfälligen Wiederaufnahmeverfahren unter Einhaltung der Regeln der Verfahrensrichtlinie verweigern. Aus der tiefen Schutzquote für asylsuchende Personen aus Afghanistan lässt sich, entgegen der vom Beschwerdeführer vertretenen Auffassung, nicht ableiten, das dortige Asylverfahren würde nicht korrekt durchgeführt werden (vgl. vorstehend E. 6.3.2). Ebenso wenig lässt sich daraus ableiten, dass die bulgarischen Behörden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(vgl. das Referenzurteil F-7195/2018 vom 11. Februar 2020 E. 6.6.7 und E. 7.2.2).</w:t>
      </w:r>
    </w:p>
    <w:p>
      <w:r>
        <w:rPr>
          <w:b/>
        </w:rPr>
        <w:t>E. 6.4.4</w:t>
      </w:r>
    </w:p>
    <w:p>
      <w:r>
        <w:t>Was die vom Beschwerdeführer geltend gemachten Probleme mit den bulgarischen Sicherheitskräften betrifft, kann ebenfalls nicht ganz ausgeschlossen werden, dass er bei seiner Ankunft Übergriffe erlebt hat. Selbst bei Wahrunterstellung der Vorkommnisse ist indessen nicht davon auszugehen, er sei aufgrund einzelner Zwischenfälle in Bulgarien per se der Gefahr von gewalttätigen Übergriffen ausgesetzt. Zudem ist diesbezüglich auch darauf hinzuweisen, dass er sich nach seiner Überstellung in einem Asylverfahren, und damit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ungerechten Behandlung durch eine Behörde, müsste er seinen Schutz - nötigenfalls mit Unterstützung einer in Bulgarien tätigen NGO - rechtlich einfordern. Auch wenn es - wie der erwähnte Bericht der SFH darlegt - subjektiv schwierig ist, sich an die Behörden jenes Staates zu wenden, dessen Beamte die geltend gemachten Misshandlungen verursacht haben, so ist dies nicht als grundsätzlich unzumutbar zu erachten. Gleiches gilt im Zusammenhang mit der befürchteten Verfolgung durch andere afghanische Asylsuchende, die er in seiner Tätigkeit als (...) in Afghanistan ins Gefängnis gebracht habe. Auch in diesem Punkt wäre ihm zuzumuten, sich bei konkreten Hinweisen an die dortigen Sicherheitsbehörden zu wenden. Im Übrigen ist festzustellen, dass sich auch in der Schweiz eine grosse Zahl afghanischer Flüchtlinge aufhält, so dass diese Gefahr auch hier bestehen würde. Auch im Falle von unhaltbaren Zuständen betreffend die Unterbringung, muss sich der Beschwerdeführer an die zuständigen Behörden wenden und die ihm gemäss Aufnahmerichtlinie zustehenden minimalen Lebensbedingungen einfordern, notfalls auf dem Rechtsweg.</w:t>
      </w:r>
    </w:p>
    <w:p>
      <w:r>
        <w:rPr>
          <w:b/>
        </w:rPr>
        <w:t>E. 6.4.5</w:t>
      </w:r>
    </w:p>
    <w:p>
      <w:r>
        <w:t>Die beim Beschwerdeführer festgestellten gesundheitlichen Beschwerden (Schmerzen in den [...] und im [...], [...]an den [...], [...], [...], [...] möglicherweise [...]) und die ihm in diesem Zusammenhang verschriebenen Medikamente und Behandlungen führen nicht zur Annahme einer Unzulässigkeit der Überstellung nach Bulgarien. Seine gesundheitlichen Probleme sind nicht derart gravierend, als dass eine Überstellung nach Bulgarien eine tatsächliche Gefahr (real risk) einer Verletzung von Art. 3 EMRK mit sich bringen würde (vgl. BVGE 2011/9 E. 7 mit Hinweisen auf die Rechtsprechung des EGMR sowie Urteil des EGMR P. gegen Belgien vom 13. Dezember 2016 [Nr. 41738/10]). Da es sich beim Beschwerdeführer nicht um eine besonders verletzliche Person handelt, sind keine individuellen Garantien bei den bulgarischen Behörden einzuholen. Seine Reisefähigkeit wird sodann zum Zeitpunkt der Überstellung zu prüfen sein.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psychologischer Betreuung, zu gewähren (Art. 19 Abs. 2 Aufnahmerichtlinie). Es liegen keine Hinweise vor, wonach Bulgarien dem Beschwerdeführer eine adäquate medizinische oder psychologische Behandlung verweigern würde. Zu diesem Aspekt ist auch beachtlich, dass der Beschwerdeführer gemäss eigenen Aussagen in Bulgarien bereits eine entsprechende Notbehandlung für sein (...) erhalten hat (vgl. SEM-Akten [...]19/1). Wie die Vorinstanz zudem festgehalten hat, werden die schweizerischen Behörden, die mit dem Vollzug der angefochtenen Verfügung beauftragt sind, den medizinischen Umständen bei der Organisation der Überstellung nach Bulgarien Rechnung tragen und die bulgarischen Behörden vorgängig über die spezifischen Gegebenheiten informieren (vgl. Art. 31 f. Dublin-III-VO).</w:t>
      </w:r>
    </w:p>
    <w:p>
      <w:r>
        <w:rPr>
          <w:b/>
        </w:rPr>
        <w:t>E. 6.5</w:t>
      </w:r>
    </w:p>
    <w:p>
      <w:r>
        <w:t>Ein zwingender Selbsteintritt im Sinne von Art. 17 Abs. 1 Dublin-III-VO ist bei dieser Ausgangslage nicht angezeigt.</w:t>
      </w:r>
    </w:p>
    <w:p>
      <w:r>
        <w:rPr>
          <w:b/>
        </w:rPr>
        <w:t>E. 6.6</w:t>
      </w:r>
    </w:p>
    <w:p>
      <w:r>
        <w:t>Schliesslich ist darauf hinzuweisen, dass dem SEM bei der Anwendung von Art. 29a Abs. 3 AsylV 1 Ermessen zukommt (BVGE 2015/9 E. 7 f.) und den Akten keine Hinweise auf eine rechtswidrige Ermessensausübung durch die Vorinstanz zu entnehmen sind (vgl. Art. 106 Abs. 1 Bst. a AsylG). Weder der Gesundheitszustand noch der Hinweis des Beschwerdeführers auf Verwandte, die sich in der Schweiz aufhalten, vermögen diese Einschätzung zu erschüttern.</w:t>
      </w:r>
    </w:p>
    <w:p>
      <w:r>
        <w:rPr>
          <w:b/>
        </w:rPr>
        <w:t>E. 6.7</w:t>
      </w:r>
    </w:p>
    <w:p>
      <w:r>
        <w:t>Die Vorinstanz ist demnach zu Recht gestützt auf Art. 31a Abs. 1 Bst. b AsylG auf das Asylgesuch des Beschwerdeführers nicht eingetreten und hat die Wegweisung nach Bulgarien angeordnet</w:t>
      </w:r>
    </w:p>
    <w:p>
      <w:r>
        <w:rPr>
          <w:b/>
        </w:rPr>
        <w:t>E. 7</w:t>
      </w:r>
    </w:p>
    <w:p>
      <w:r>
        <w:t>Aus den vorstehenden Erwägungen ergibt sich, dass die angefochtene Verfügung Bundesrecht nicht verletzt und auch sonst nicht zu beanstanden ist (Art. 106 AsylG und Art. 49 VwVG). Die Beschwerde ist daher abzuweisen</w:t>
      </w:r>
    </w:p>
    <w:p>
      <w:r>
        <w:rPr>
          <w:b/>
        </w:rPr>
        <w:t>E. 8</w:t>
      </w:r>
    </w:p>
    <w:p>
      <w:r>
        <w:t>Mit dem Entscheid in der Sache wird der Antrag auf Erteilung der aufschiebenden Wirkung gegenstandslos. Der am 21. Dezember 2022 angeordnete Vollzugstopp fällt mit vorliegendem Urteil dahin.</w:t>
      </w:r>
    </w:p>
    <w:p>
      <w:r>
        <w:rPr>
          <w:b/>
        </w:rPr>
        <w:t>E. 9</w:t>
      </w:r>
    </w:p>
    <w:p>
      <w:r>
        <w:t>Das mit der Beschwerde gestellte Gesuch um Gewährung der unentgeltlichen Prozessführung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