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D-5858/2011 vom 5. Dezember 2012</w:t>
      </w:r>
    </w:p>
    <w:p>
      <w:r>
        <w:t>Bundesverwaltungsgericht, 2012-12-05, FR</w:t>
      </w:r>
    </w:p>
    <w:p>
      <w:r>
        <w:rPr>
          <w:b/>
        </w:rPr>
        <w:t xml:space="preserve">Quelle: </w:t>
      </w:r>
      <w:r>
        <w:t>https://mcp.opencaselaw.ch/entscheid/bvger_D-5858_2011</w:t>
      </w:r>
    </w:p>
    <w:p>
      <w:r>
        <w:t>FR: TAF D-5858/2011 du 5 décembre 2012</w:t>
      </w:r>
    </w:p>
    <w:p>
      <w:r>
        <w:t>IT: TAF D-5858/2011 del 5 dicembre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(art. 48 al. 1 PA). Présenté dans la forme (art. 52 PA) et le délai (art. 108 al. 1 LAsi) prescrits par la loi, le recours est recevable.</w:t>
      </w:r>
    </w:p>
    <w:p>
      <w:r>
        <w:rPr>
          <w:b/>
        </w:rPr>
        <w:t>E. 2</w:t>
      </w:r>
    </w:p>
    <w:p>
      <w:r>
        <w:t>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2.1.2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prétend craindre d'être arrêté par les autorités sri lankaises en raison principalement des activités qu'il a déployées au sein d'une organisation d'étudiants, de l'aide apportée aux LTTE dans le contexte qu'il a décrit, des soupçons qui ont été émis à son encontre, après notamment la dénonciation de l'ami de sa soeur, de sa fuite du pays et de sa participation en Suisse à des manifestations à caractère politique allant à l'encontre des intérêts du gouvernement de son pays.</w:t>
      </w:r>
    </w:p>
    <w:p>
      <w:r>
        <w:rPr>
          <w:b/>
        </w:rPr>
        <w:t>E. 3.2</w:t>
      </w:r>
    </w:p>
    <w:p>
      <w:r>
        <w:t>A cet égard, il y a lieu de rappeler que la guerre civile qui a ravagé le Sri Lanka a pris fin en mai 2009. Les motifs pour lesquels les autorités harcelaient certains individus durant le conflit ont en grande partie disparu, celles-ci n'ayant notamment plus à se livrer à leurs actions, souvent violentes et peu ciblées, visant à recueillir des renseignements concernant les activités des LTTE. La situation, d'un point de vue sécuritaire, s'est notablement améliorée et stabilisée. Elle n'a en revanche pas connu la même évolution en ce qui concerne les droits de l'homme, la liberté d'expression n'étant notamment pas garantie (cf. ATAF 2011/24 consid. 7 p. 488 ss). Un risque accru de persécution pèse encore sur les personnes appartenant à certains groupes à risques. En font partie les personnes soupçonnées d'être des opposants politiques, les journalistes et collaborateurs des médias faisant preuve d'esprit critique, les militants des droits de l'homme et les représentants d'organisations non gouvernementales critiques envers le régime, les personnes qui ont été victimes ou témoins de graves violations des droits de l'homme ou qui entreprennent des démarches juridiques à cet égard et les personnes revenant de Suisse auxquelles on reproche des contacts étroits avec des cadres des LTTE ou qui disposent de ressources financières importantes (cf. ATAF précité, consid. 8 p. 493 ss).</w:t>
      </w:r>
    </w:p>
    <w:p>
      <w:r>
        <w:rPr>
          <w:b/>
        </w:rPr>
        <w:t>E. 3.3</w:t>
      </w:r>
    </w:p>
    <w:p>
      <w:r>
        <w:t>En l'occurrence, A._______ n'appartient pas à l'une des catégories de personnes à risque précitées. Son engagement politique au pays n'a pas été d'une importance telle qu'il pourrait aujourd'hui encore attirer l'attention des forces de sécurité. Après son arrestation, le 16 août 2006, et sa courte détention, il a été officiellement libéré des accusations qui pesaient sur lui, puis relaxé. Il a d'ailleurs pu quitter le pays quelques jours plus tard et y est revenu, en regagnant sa région d'origine, au mois de novembre suivant. En 2007, il a été interrogé dans le cadre d'un attaque ayant conduit à la mort d'un membre des LTTE et de soldats de l'armée au domicile de sa tante, sans connaître d'ennuis. Il a en outre été victime de menaces de la part de l'ami de sa soeur, ceci dans un contexte plutôt privé. Au vu de ses dires, il n'a pas été l'objet d'enquête ni de tracas. Il s'est d'ailleurs inscrit dans une école d'informatique et a poursuivi son existence sans difficultés. En mai 2008, après la découverte à son domicile d'armes ayant appartenu à des membres des LTTE qu'il avait à son insu hébergés, A._______ a été interpellé mais une nouvelle fois rapidement libéré, sur la simple intervention d'un homme d'Eglise. Pour unique sanction, il aurait dû se présenter tous les jours, pendant un mois, dans un camp de l'armée. Ce constat démontre à l'envie, à admettre l'existence des faits rapportés, que l'implication de l'intéressé dans la cause des LTTE n'a jamais été jugée comme sérieuse et donc susceptible de lui causer des ennuis. D'aucune façon, dans le cas contraire, il se serait retrouvé, dans le contexte particulièrement tendu de l'époque, libre de toutes poursuites et de toute surveillance. A l'en croire, seuls les événements prétendument survenus dès le mois d'août 2008 l'auraient d'ailleurs décidé à quitter son pays. Ces événements ne peuvent cependant être tenus pour vraisemblables. En effet, alors qu'ils sont à l'origine de la fuite du recourant, celui-ci n'a fait que les évoquer lors de sa première audition, alors qu'il a largement exposé les faits, bien moins importants, survenus antérieurement. Il s'est ainsi limité à mentionner que le dénommé B._______ avait été tué par l'armée et qu'il était recherché depuis septembre 2008. Il n'a toutefois pas établi de liens entre ces deux faits. Il n'a surtout pas indiqué qu'il avait prêté son concours à des attentats commis par cette personne, élément pourtant essentiel de la demande d'asile dont il ne pouvait ignorer la pertinence. Par ailleurs, si sa carte d'étudiant avait été trouvée sur la dépouille de B._______, le 21 août 2008 déjà, les autorités n'auraient pas attendu le mois de septembre pour lancer leurs recherches à son encontre, compte tenu du lourd climat de suspicion qui régnait dans le pays et de la vigilance dont faisaient preuve les autorités dans leur lutte anti-terroriste. Les raisons pour lesquelles cette carte aurait été remise à B._______ sont en outre restées confuses. A._______ n'a en réalité été à même de fournir une explication sur ce point qu'au stade du recours, alléguant que B._______ souhaitait dissimuler son identité. En d'autres termes, celui-ci comptait se présenter sous l'identité du recourant en cas de contrôle. Or dite carte ne comportait, aux dires de l'intéressé, pas de photographie (elle aurait été "arrachée"), de sorte qu'elle ne se révélait d'aucune utilité. En admettant que B._______ y ait, à une période, collé sa propre photographie, le procédé consistant à usurper l'identité de A._______ demeurait risqué, celui-ci craignant personnellement, selon ses déclarations, les vérifications dont il pouvait être l'objet. En tout état de cause, s'il avait eu pour but de se mettre à l'abri de poursuites, B._______ n'aurait à n'en pas douter choisi une identité d'emprunt autre que celle de son complice qui évoluait prétendument comme lui dans l'illégalité. Enfin, les manifestations auxquelles l'intéressé a participé en Suisse, en faveur de la paix au Sri Lanka, dans un climat qui, une fois encore, s'est radicalement modifié, ne se sont à l'évidence pas révélées d'une importance telle, de par leurs revendications, qu'elles pourraient l'exposer à un risque de persécutions en cas de retour. Au vu des photographies produites et des renseignements fournis par l'intéressé, il ne peut pas même être retenu que ses activités seraient parvenues à la connaissance du gouvernement sri lankais.</w:t>
      </w:r>
    </w:p>
    <w:p>
      <w:r>
        <w:rPr>
          <w:b/>
        </w:rPr>
        <w:t>E. 3.4</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en l'affaire F.H. c. Suède du 20 janvier 2009, requête no 32621/06, et en l'affaire Saadi c. Italie du 28 février 2008, requête no 37201/06).</w:t>
      </w:r>
    </w:p>
    <w:p>
      <w:r>
        <w:rPr>
          <w:b/>
        </w:rPr>
        <w:t>E. 6.4</w:t>
      </w:r>
    </w:p>
    <w:p>
      <w:r>
        <w:t>En l'occurrence, le recourant n'a pas établi qu'un tel risque pèse sur lui (cf. consid. 3 ci-dessus).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 JICRA 2005 no 24 consid. 10.1 p. 215 et jurisp. cit.).</w:t>
      </w:r>
    </w:p>
    <w:p>
      <w:r>
        <w:rPr>
          <w:b/>
        </w:rPr>
        <w:t>E. 7.2</w:t>
      </w:r>
    </w:p>
    <w:p>
      <w:r>
        <w:t>Selon une jurisprudence récente relative à la situation prévalant au Sri Lanka (cf. ATAF précité consid. 13 p. 509 ss), l'exécution d'un renvoi de requérants d'asile déboutés d'origine tamoule est d'une manière générale raisonnablement exigible sur l'ensemble du territoire, à l'exception de la région du Vanni (province du Nord). S'agissant d'un renvoi exécuté dans la province du Nord, à l'exception de la région précitée, il convient de distinguer la date du départ de la personne concernée. Si celle-ci a quitté le Sri Lanka après la fin de la guerre civile, en mai 2009, l'exécution du renvoi sera exigible si elle peut retourner vivre et habiter dans les mêmes conditions. Si son départ remonte à une date antérieure, le caractère raisonnable du retour doit être examiné individuellement. Tel sera le cas en la présence de facteurs particulièrement favorables, notamment si le requérant peut compter sur place sur l'existence d'un réseau familial ou social conséquent et sur une possibilité de logement et de revenu assurée. En tout état de cause, notamment en l'absence de tels facteurs ou si la personne provient de la région du Vanni, il faut encore examiner s'il peut être raisonnablement exigé d'elle qu'elle s'installe dans un autre endroit, notamment à Colombo.</w:t>
      </w:r>
    </w:p>
    <w:p>
      <w:r>
        <w:rPr>
          <w:b/>
        </w:rPr>
        <w:t>E. 7.3</w:t>
      </w:r>
    </w:p>
    <w:p>
      <w:r>
        <w:t>En l'espèce, le recourant provient du district de Jaffna. Il y a quasiment toujours habité. Il ne disposerait certes, selon ses dires, que de parents éloignés dans cette région, mais ceux-ci lui ont, toujours à en croire son récit, accordé leur soutien par le passé. Des membres de sa proche parenté résident en outre en Suisse et pourront certainement lui offrir de l'aide dans sa réinstallation. Jeune et n'ayant pas fait état d'ennuis de santé faisant obstacle à son renvoi, il sera à même de trouver un emploi et d'exercer une activité lui permettant de subvenir à ses besoins.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 p. 513 ss, et jurisp. cit.).</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