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D-5855/2013 vom 15. April 2014</w:t>
      </w:r>
    </w:p>
    <w:p>
      <w:r>
        <w:t>Bundesverwaltungsgericht, 2014-04-15, IT</w:t>
      </w:r>
    </w:p>
    <w:p>
      <w:r>
        <w:rPr>
          <w:b/>
        </w:rPr>
        <w:t xml:space="preserve">Quelle: </w:t>
      </w:r>
      <w:r>
        <w:t>https://mcp.opencaselaw.ch/entscheid/bvger_D-5855_2013</w:t>
      </w:r>
    </w:p>
    <w:p>
      <w:r>
        <w:t>FR: TAF D-5855/2013 du 15 avril 2014</w:t>
      </w:r>
    </w:p>
    <w:p>
      <w:r>
        <w:t>IT: TAF D-5855/2013 del 15 aprile 2014</w:t>
      </w:r>
    </w:p>
    <w:p>
      <w:pPr>
        <w:pStyle w:val="Heading2"/>
      </w:pPr>
      <w:r>
        <w:t>Regeste</w:t>
      </w:r>
    </w:p>
    <w:p>
      <w:r>
        <w:t>Domanda d'asilo presentata all'estero e autorizzazione d'entrata</w:t>
      </w:r>
    </w:p>
    <w:p>
      <w:pPr>
        <w:pStyle w:val="Heading2"/>
      </w:pPr>
      <w:r>
        <w:t>Erwägungen</w:t>
      </w:r>
    </w:p>
    <w:p>
      <w:r>
        <w:rPr>
          <w:b/>
        </w:rPr>
        <w:t>E. 1</w:t>
      </w:r>
    </w:p>
    <w:p>
      <w:r>
        <w:t>Le procedure in materia d'asilo sono rette dalla Legge federale del 20 dicembre 1968 sulla procedura amministrativa (PA, RS 172.021), dalla Legge del 17 giugno 2005 sul Tribunale amministrativo federale (LTAF, RS 173.32) e dalla Legge del 17 giugno 2005 sul Tribunale federale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quindi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i medesimi sono pertanto legittimati ad aggravarsi contro di essa. I requisiti relativi ai termini di ricorso (art. 108 cpv. 1 LAsi), alla forma e al contenuto dell'atto di ricorso (art. 52 PA) sono altresì soddisfatti. Occorre pertanto entrare nel merito del ricorso.</w:t>
      </w:r>
    </w:p>
    <w:p>
      <w:r>
        <w:rPr>
          <w:b/>
        </w:rPr>
        <w:t>E. 2</w:t>
      </w:r>
    </w:p>
    <w:p>
      <w:r>
        <w:t>Con ricorso al Tribunale possono essere invocati la violazione del diritto federale e l'accertamento inesatto o incompleto di fatti giuridicamente rilevanti (art. 106 LAsi). Il Tribunale non è vincolato né dai motivi addotti (art. 62 cpv. 4 PA) né dalle considerazioni giuridiche della decisione impugnata, né dalle argomentazioni delle parti (cfr. DTAF 2009/57 consid. 1.2, p. 798; Pierre Moor, Droit administratif, vol. II, 3ª ed., Berna 2011, n. 2.2.6.5).</w:t>
      </w:r>
    </w:p>
    <w:p>
      <w:r>
        <w:rPr>
          <w:b/>
        </w:rPr>
        <w:t>E. 3</w:t>
      </w:r>
    </w:p>
    <w:p>
      <w:r>
        <w:t>La legge federale del 28 settembre 2012 ha introdotto alcune modifiche urgenti alla legge sull'asilo (cfr. Modifiche urgenti del 29 settembre 2012 alla legge sull'asilo; cfr. RU 2012 5359; FF 2010 3889) entrate in vigore il 29 settembre 2012 con effetto sino al 28 settembre 2015. Fra le modifiche figura la soppressione della possibilità di depositare una domanda d'asilo presso una rappresentanza svizzera all'estero. Tuttavia, giusta la relativa disposizione transitoria, le domande d'asilo depositate all'estero prima dell'entrata in vigore della modifica della LAsi sono rette dagli articoli 12, 19, 20, 41 cpv. 2, 52 e 68 LAsi nel tenore previgente. Il presente ricorso viene quindi trattato secondo le disposizioni applicabili del diritto previgente e l'invalsa giurisprudenza sviluppata sul tema.</w:t>
      </w:r>
    </w:p>
    <w:p>
      <w:r>
        <w:rPr>
          <w:b/>
        </w:rPr>
        <w:t>E. 4.1</w:t>
      </w:r>
    </w:p>
    <w:p>
      <w:r>
        <w:t>Conviene anzitutto esaminare la ricevibilità della domanda d'asilo dall'estero presentata l'8 febbraio 2012 all'UFM, per il tramite di MCA.</w:t>
      </w:r>
    </w:p>
    <w:p>
      <w:r>
        <w:rPr>
          <w:b/>
        </w:rPr>
        <w:t>E. 4.2</w:t>
      </w:r>
    </w:p>
    <w:p>
      <w:r>
        <w:t>L'avvio di una procedura d'asilo all'estero da parte di una persona capace di discernimento (maggiorenne o minorenne) ha carattere strettamente personale, quindi indelegabile (cfr. DTAF 2011/39 consid. 4.3.2). In altre parole, è necessario che la domanda di protezione personale emerga chiaramente dagli atti procedurali e che il richiedente si manifesti personalmente all'autorità svizzera.</w:t>
      </w:r>
    </w:p>
    <w:p>
      <w:r>
        <w:rPr>
          <w:b/>
        </w:rPr>
        <w:t>E. 4.3</w:t>
      </w:r>
    </w:p>
    <w:p>
      <w:r>
        <w:t>Ritenuto lo scritto del 31 dicembre 2012 (atto B15/8) tramite il quale i ricorrenti si sono personalmente manifestati di fronte all'autorità competente, i succitati criteri sono da considerarsi ossequiati. Nella fattispecie, in virtù di quanto precede, a giusto titolo l'UFM ha ammesso la ricevibilità della domanda d'asilo dall'estero presentata dai ricorrenti.</w:t>
      </w:r>
    </w:p>
    <w:p>
      <w:r>
        <w:rPr>
          <w:b/>
        </w:rPr>
        <w:t>E. 5.1</w:t>
      </w:r>
    </w:p>
    <w:p>
      <w:r>
        <w:t>Preliminarmente, giusta l'art. 19 cpv. 1 LAsi (in vigore prima delle modifiche), se un richiedente deposita una domanda d'asilo all'estero, quest'ultima deve essere depositata presso una rappresentanza svizzera la quale trasmette tale domanda all'UFM corredata da un rapporto (art. 20 cpv. 1 LAsi in vigore prima delle modifiche). L'Ufficio autorizza il richiedente ad entrare in Svizzera per chiarire i fatti se non si può ragionevolmente pretendere che questi rimanga nel Paese di domicilio o di soggiorno o che si rechi in un altro Paese (art. 20 cpv. 2 LAsi, in vigore prima delle modifiche). In ossequio all'art. 10 cpv. 1 dell'Ordinanza 1 dell'11 agosto 1999 sull'asilo relativa a questioni procedurali (OAsi 1, RS 142.311) la rappresentanza svizzera all'estero procede di norma ad un interrogatorio del richiedente l'asilo. Se l'interrogatorio non è possibile, il richiedente l'asilo è invitato a indicare per scritto i motivi d'asilo (art. 10 cpv. 2 OAsi 1). La rappresentanza svizzera trasmette all'UFM il verbale dell'interrogatorio o la domanda d'asilo scritta, come anche altri documenti pertinenti e un rapporto completivo contenente la sua valutazione della domanda d'asilo (art. 10 cpv. 3 OAsi 1).</w:t>
      </w:r>
    </w:p>
    <w:p>
      <w:r>
        <w:rPr>
          <w:b/>
        </w:rPr>
        <w:t>E. 5.2</w:t>
      </w:r>
    </w:p>
    <w:p>
      <w:r>
        <w:t>Nel caso concreto l'UFM ha informato i ricorrenti che la rappresentanza svizzera ad Addis Abeba (Etiopia) non sarebbe stata in grado di procedere alla loro audizione per mancanza di capacità. Segnatamente, in ragione dell'importante aumento delle domande d'asilo dall'estero, l'Ambasciata non sarebbe più in grado di procedere alle audizioni poiché il personale sarebbe limitato, la sicurezza non potrebbe essere garantita e i locali non sarebbero sufficienti (cfr. Atto B8/5, pag. 2). L'Autorità inferiore ha quindi chiesto al padre dei ricorrenti di fornire, per iscritto, le informazioni relative alla domanda d'asilo dei figli. Nel ricorso gli insorgenti contestano tale maniera d'agire sostenendo, da un lato, che l'autorità inferiore si sarebbe verosimilmente basata su informazioni risalenti al 2010 le quali, anche in ragione del recente cambiamento legislativo, potrebbero non essere più attuali. E, dall'altro lato, che l'accertamento dei fatti per il tramite delle risposte scritte del padre non permetterebbe di valutare i fatti in maniera sufficiente. A sostegno delle loro argomentazioni citano la sentenza del Tribunale E-5332/2012 del 6 maggio 2013.</w:t>
      </w:r>
    </w:p>
    <w:p>
      <w:r>
        <w:rPr>
          <w:b/>
        </w:rPr>
        <w:t>E. 5.3</w:t>
      </w:r>
    </w:p>
    <w:p>
      <w:r>
        <w:t>Il Tribunale ritiene quest'ultima contestazione pertinente. In effetti, il padre è separato dai figli da oltre cinque anni e solo nel febbraio del 2012, per il tramite della sorella, ha avuto notizie di tre dei suoi quattro figli. Oltretutto, i figli adducono motivi rilevanti avulsi da quelli fatti valere dal padre nella propria procedura d'asilo. Segnatamente, l'asserito rapimento e stupro della figlia A. _______ e la conseguente fuga dal Kenya, la morte della madre dei ricorrenti e quella della sorella D. _______, inizialmente anch'essa oggetto della presente procedura. Inoltre, occorre notare che dopo la separazione dal padre i figli si sono divisi, tant'è che i ricorrenti non hanno più notizie della sorella minore G. _______, la quale si troverebbe in Somalia con la nonna e sarebbe stata interrogata da membri di Al Shabaab (cfr. doc. inviato da MCA all'UFM in data 5 settembre 2012). In questo contesto, è evidente che le informazioni frammentarie ottenute per il tramite del padre residente in Svizzera non sono tali da permettere di ottenere un accertamento dei fatti sufficiente (cfr. Sentenza del Tribunale D-6665/2008 p. 5). L'autorità inferiore, pertanto, ritenuta l'impossibilità per l'ambasciata svizzera di Addis Abeba di procedere all'audizione degli insorgenti (cfr. B8/5), avrebbe dovuto autorizzare questi ultimi ad entrare in Svizzera per procedere all'audizione dei medesimi. Non agendo in questa maniera l'UFM ha violato il diritto di essere sentiti dei ricorrenti.</w:t>
      </w:r>
    </w:p>
    <w:p>
      <w:r>
        <w:rPr>
          <w:b/>
        </w:rPr>
        <w:t>E. 5.4</w:t>
      </w:r>
    </w:p>
    <w:p>
      <w:r>
        <w:t>Per i motivi sopraesposti, il ricorso del 15 ottobre 2013 deve essere accolto e la decisione dell'UFM del 19 settembre 2013 annullata.</w:t>
      </w:r>
    </w:p>
    <w:p>
      <w:r>
        <w:rPr>
          <w:b/>
        </w:rPr>
        <w:t>E. 6.1</w:t>
      </w:r>
    </w:p>
    <w:p>
      <w:r>
        <w:t>Visto l'esito del gravame, non si prelevano spese processuali (art. 63 cpv. 1 PA). La domanda di assistenza giudiziaria, nel senso della dispensa dal versamento di un anticipo a copertura delle presunte spese processuali, è pertanto divenuta priva di oggetto.</w:t>
      </w:r>
    </w:p>
    <w:p>
      <w:r>
        <w:rPr>
          <w:b/>
        </w:rPr>
        <w:t>E. 6.2</w:t>
      </w:r>
    </w:p>
    <w:p>
      <w:r>
        <w:t>Essendo gli insorgenti rappresentati da un mandatario professionale, si giustifica l'attribuzione di un'indennità a titolo di ripetibili (art. 64 PA ed art. 7 e ss. del Regolamento sulle tasse e sulle spese ripetibili nelle cause dinanzi al Tribunale amministrativo federale del 21 febbraio 2008 [TS-TAF, RS 173.320.2]). La stessa, in assenza di una nota dettagliata, è fissata d'ufficio in CHF 800.-, conto tenuto del lavoro effettivo ed utile, svolto dal rappresentante dei ricorrenti (art. 14 cpv. 2 TS-TAF).</w:t>
      </w:r>
    </w:p>
    <w:p>
      <w:r>
        <w:rPr>
          <w:b/>
        </w:rPr>
        <w:t>E. 7</w:t>
      </w:r>
    </w:p>
    <w:p>
      <w:r>
        <w:t>La presente decisione non concerne persone contro le quali è pendente una domanda di estradizione presentata dallo Stato abbandonato dal richiedente in cerca di protezione, di conseguenza non può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