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D-5852/2024 vom 27. September 2024</w:t>
      </w:r>
    </w:p>
    <w:p>
      <w:r>
        <w:t>Bundesverwaltungsgericht, 2024-09-27, DE</w:t>
      </w:r>
    </w:p>
    <w:p>
      <w:r>
        <w:rPr>
          <w:b/>
        </w:rPr>
        <w:t xml:space="preserve">Quelle: </w:t>
      </w:r>
      <w:r>
        <w:t>https://mcp.opencaselaw.ch/entscheid/bvger_D-5852_2024</w:t>
      </w:r>
    </w:p>
    <w:p>
      <w:r>
        <w:t>FR: TAF D-5852/2024 du 27 septembre 2024</w:t>
      </w:r>
    </w:p>
    <w:p>
      <w:r>
        <w:t>IT: TAF D-5852/2024 del 27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i.V.m. Art. 48 Abs. 1 VwVG). Da der Beschwerde von Gesetzes wegen aufschiebende Wirkung zukommt (vgl. Art. 42 AsylG), ist auf das Gesuch um Feststellung der aufschiebenden Wirkung mangels eines Rechtsschutzinteresses nicht einzutreten. Im Übrigen ist auf die frist- und formgerecht eingereichte Beschwerde einzutreten (Art. 108 Abs. 1 und Art. 105 AsylG i.V.m. Art. 37 VGG i.V.m.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D-5852/2024 Seite 5 einer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ihres Entscheids aus, gestützt auf die Angaben des Beschwerdeführers erscheine bereits unklar, für wel- che Organisation sich sein Bruder tatsächlich engagiert habe. Auf Nach- frage, welchen Sitz der Bruder gewonnen habe, habe er erklärt: «(…)». Der Bruder habe sich für (…) und (…) eingesetzt (A17/9, F74). Auf erneute Nachfrage hin, ob es sich dabei um einen parteiinternen oder externen Sitz gehandelt habe, habe er auf Informationen verwiesen, welche auf YouTube oder Facebook über seinen Bruder zu finden seien (A17/9, F75). Es wäre jedoch am Beschwerdeführer gewesen, über die genauen Begebenheiten zu informieren. Sein Verweis werde deshalb als ausweichend aufgefasst. Gemäss Beweismittel (BM) 7 müsste sein Bruder zudem Mitglied der «(…)» gewesen sein, welche nicht ohne weitere Erklärungen seinerseits mit der «F._______ (…)» (siehe http://www.[...], zuletzt besucht am 3. Sep- tember 2024) in Verbindung gebracht werden könne. Von ihm wären kon- krete Erläuterungen zu erwarten gewesen, hätte er den Bruder tatsächlich</w:t>
      </w:r>
    </w:p>
    <w:p>
      <w:r>
        <w:t>D-5852/2024 Seite 6 wie angegeben bei dessen Kampagnen unterstützt (A17/13, F113). Weiter sei auch nicht deutlich geworden, ob der Beschwerdeführer den Tod seines Bruders auf einen parteiinternen Konflikt zurückführe oder ob er eine geg- nerische Partei dafür verantwortlich mache. Auf Nachfrage habe er aus- drücklich erklärt, dass die Täter ebenfalls Mitglieder der F._______ gewe- sen seien (siehe A17/9, F71). Es ergebe sich kein konsistentes Bild hin- sichtlich der Todesumstände seines Bruders und der Täterschaft. Er sei deshalb nochmals konkret danach gefragt worden, was er über die Täter wisse. Daraufhin habe er zwar angeben können, dass diese aus dem Dorf H._______ stammten. Weiter habe er lediglich erklärt, dass es sich um streitsüchtige Leute handle, was eine oberflächliche und allgemeine Aus- sage darstelle. Erneut habe er auf die sozialen Medien verwiesen, wo alles recherchiert werden könne. Diesbezüglich sei an seine Mitwirkungspflicht zu erinnern. Ein detaillierterer Bericht wäre auch vor dem Hintergrund zu erwarten gewesen, wonach er an anderer Stelle zumindest habe angeben können, dass die Täter Verbindungen zur Polizei gehabt hätten. Auch in diesem Zusammenhang seien die darauffolgenden Aussagen jedoch grob unsubstanziiert ausgefallen. So habe er auf Nachfrage hin lediglich ange- geben, dass die Personen Geld gehabt hätten; in Pakistan herrsche das Geld (A17/9, F76-77). In Anbetracht der unsubstanziierten Aussagen müsse davon ausgegangen werden, dass die Angaben und angeblichen Vermutungen in Bezug auf die Todesumstände seines Bruders nicht au- thentisch seien. Auf die zusätzliche Frage, inwiefern sich sein Onkel, wie von ihm berichtet, weitergehend über die Täterschaft informiert habe, habe er nur geantwortet, in Pakistan sei es nicht Usus, die Älteren auszufragen (A17/12, F105). Diese Wissenslücke wirke in Verbindung mit dem Erwähn- ten selektiv. Ob und vor welchem Hintergrund sein Bruder erschossen wor- den sei, erscheine letztlich allerdings zweitrangig, da der Tod des Bruders selbst bei Wahrunterstellung noch nicht dafürspreche, dass der Beschwer- deführer begründete Furcht vor persönlicher Verfolgung habe beziehungs- weise habe glaubhaft machen können. Er habe nicht substanziieren kön- nen, inwiefern er in der Heimat bedroht worden sein sollte, weshalb er kon- kret danach gefragt worden sei, worin er die Drohung gesehen habe. Er habe sich daraufhin in unsubstanziierter und widersprüchlicher Weise er- klärt, indem er angegeben habe, dass es unter Paschtunen keine Drohun- gen gäbe, man werde jeweils direkt getötet. Dies gehe mit den bisherigen Angaben nicht einher (zum Ganzen A17/8 f., F66-68; [vgl. dazu A17/7, F54: «Sie haben mich immer wieder bedroht.»]). Verallgemeinernd habe er an- gegeben, Bekannte aus der Umgebung hätten ihm von den Mutmassun- gen Dritter berichtet. Damit habe er die angeblichen Vorkommnisse erneut nicht substanziiert. Er habe weiter auch nicht näher angeben können, was</w:t>
      </w:r>
    </w:p>
    <w:p>
      <w:r>
        <w:t>D-5852/2024 Seite 7 die Bekannten genau erzählt hätten. Zwar habe er dazu erklärt, dass sich die Personen über TikTok oder Facebook über ihn informiert hätten, die Aussagen hätten aber auch ohne Erlebnisbezug erfolgen können, zumal er damit – trotz konkreter Aufforderung – nicht im Detail berichtet habe, was ihm konkret erzählt worden sein solle (A17/9, F69-70). Sodann habe er den auf ihn verübten Angriff äusserst knapp geschildert. Er sei zu Fuss unter- wegs und mit dem Mobiltelefon beschäftigt gewesen. Zweimal sei geschos- sen worden. Die Täter seien geflüchtet, nachdem sie die Polizei, welche sich in der Nähe befunden habe, gesichtet hätten (A17/10, F82-83). Bis auf die Angabe, wonach er mit dem Mobiltelefon beschäftigt gewesen sei, habe der Schilderung kein persönlicher Bezug entnommen werden kön- nen. Die Angaben würden somit nicht dafürsprechen, dass er einem Angriff zum Opfer gefallen sein könnte. Konkret danach gefragt, was er alles wahr- genommen habe, seien die Angaben ausweichend und oberflächlich ge- blieben. Er habe gar nichts mitbekommen und wisse auch nicht, wie er danach nach Hause gekommen sei. Daheim habe er mit dem Onkel dar- über gesprochen und dieser habe ihn nach C._______ geschickt (A17/10, F84). Die Angaben des Beschwerdeführers seien derart unsubstanziiert, dass ihm nicht geglaubt werden könne, dass er sich tatsächlich in einer persönlichen Gefahrenlage gewähnt habe. Den Angaben käme im Übrigen auch keine Asylrelevanz zu; dass der angebliche Angriff ihm persönlich ge- golten habe und aus einem asylbeachtlichen Motiv erfolgt sei, könne aus den wenig konkreten Schilderungen ebenso wenig hergeleitet werden. Was das Verhalten der Polizei nach dem Tod des Bruders betreffe, sei zu erwähnen, dass diese die Anzeige (BM 4) laut den Angaben des Beschwer- deführers durchaus entgegengenommen habe (A17/10, F85). Er habe je- doch nicht substanziieren können, dass ihm die Polizei danach nie mehr zugehört habe. Darum gebeten, Schritt für Schritt von einer solchen Situa- tion zu berichten, seien seine Schilderungen gewohnt oberflächlich geblie- ben. Weiter habe er bereits zum Inhalt der ursprünglichen Anzeige kaum Angaben machen können. Auf die entsprechende Frage hin, habe er ledig- lich auf das eingereichte Dokument (BM 4) und darauf verwiesen, dass man den Text übersetzen lassen könne; er selbst könne nicht gut lesen. Dies erscheine ausweichend. Dass er sich nach dem Tod seines Bruders persönlich an die Polizei gewendet habe, könne gestützt auf die abermals unsubstanziierten Angaben bezweifelt werden. Der Anzeige (BM 4) komme kein Beweiswert zu, da das Dokument weder fälschungssichere Merkmale enthalte noch belegen könne, dass die Polizei den Beschwerdeführer nicht unterstützt habe – im Gegenteil. Im Zusammenhang mit dem Umstand, wonach sein Onkel über Freunde herausgefunden habe, dass sein Aufent- haltsort bekannt geworden sei, habe er ebenfalls nicht substanziieren</w:t>
      </w:r>
    </w:p>
    <w:p>
      <w:r>
        <w:t>D-5852/2024 Seite 8 können, was der Onkel ihm dazu gesagt habe. Es wären diesbezüglich jedoch konkretere Angaben zu erwarten gewesen, zumal er Pakistan an- geblich aufgrund der angeblichen Wendung verlassen habe. Die Hinter- gründe der Ausreise würden somit im Dunkeln liegen. Auch dass der Be- schwerdeführer bei einer Rückkehr den Tod zu befürchten hätte, sei nicht glaubhaft. Die Vorbringen hielten den Anforderungen an die Glaubhaftigkeit gemäss Art. 7 AsylG nicht stand, sodass deren Asylrelevanz nicht geprüft werden müsse. Im Übrigen sei der Beschwerdeführer selbst nicht politisch engagiert gewesen (A17/8, F765) und er habe offensichtlich ohne Weiteres legal ausreisen können. Insgesamt bestünden keine Anzeichen dafür, dass er in der Heimat massgebliche Probleme gehabt habe. Die weiteren einge- reichten Unterlagen würden am vorliegenden Entscheid nichts ändern.</w:t>
      </w:r>
    </w:p>
    <w:p>
      <w:r>
        <w:rPr>
          <w:b/>
        </w:rPr>
        <w:t>E. 5.2</w:t>
      </w:r>
    </w:p>
    <w:p>
      <w:r>
        <w:t>Auf Beschwerdeebene entgegnete der Beschwerdeführer, er habe be- gründete Furcht vor Verfolgung im Sinne von Art. 3 AsylG. Aufgrund der wiederholt erlittenen Gewalttaten und Drohungen fürchte er sich ernsthaft vor weiterer Verfolgung. Unter Hinweis auf die als Beschwerdebeilage ein- gereichte Schnellrecherche der SFH-Länderanalyse, das Factsheet Islami- sche Republik Pakistan der SFH vom Februar 2024 und verschiedene aus- ländische Berichte führt er aus, es bestehe die allgemeine Auffassung, dass die Polizei in Pakistan Bestechungsgelder fordere, bevor sie eine An- zeige aufnehme. Sie behaupte zwar, dass nur falsche beziehungsweise vorgetäuschte Beschwerden nicht als First Information Report (FIR) regis- triert würden. Doch es komme oftmals zu Diskriminierung. Denn Beschwer- den von Personen aus einer marginalisierten Gruppe oder solchen, die eine mächtige Person anzeigen wollten, würden weniger häufig registriert. Werde trotzdem eine Anzeige gegen einflussreiche Personen aufgenom- men, richte sich die Anzeige oft gegen «Unbekannt», damit sich die Be- troffenen den Ermittlungen entziehen könnten. Korruption sei in Pakistan weit verbreitet. Schmiergeldzahlungen und «Geschenke» seien zwar ver- boten, aber gängige Praxis. Anti-Korruptionsgesetze seien nicht wirksam umgesetzt und korrupte Beamte würden strafrechtlich nicht verfolgt. Insbe- sondere die Polizei gelte als sehr bestechlich. Sie gehe oft auf Geheiss der gesellschaftlichen Eliten vor. Einige Polizisten würden Gebühren für die Registrierung echter Beschwerden verlangen und Bestechungsgelder für die Registrierung falscher Beschwerden annehmen. Seine Vorbringen zur fehlenden Schutzfähigkeit und Schutzwilligkeit des pakistanischen Staates würden durch zahlreiche Berichte von Menschenrechtsorganisationen ge- stützt. Wenn er nach Pakistan zurückkehren müsse, werde er getötet. Zu- dem stehe Pakistan vor grossen innenpolitischen Herausforderungen. Das Land sei mit einer wirtschafts- und finanzpolitischen Dauerkrise, hoher</w:t>
      </w:r>
    </w:p>
    <w:p>
      <w:r>
        <w:t>D-5852/2024 Seite 9 Staatsverschuldung, starker Inflation, einer Ernährungs- und Energiekrise, den Folgen des Klimawandels sowie weit verbreiteter Armut konfrontiert. Eine wachsende Anzahl Menschen bekunde Mühe, ihren Lebensunterhalt zu bestreiten. Gleichzeitig kämpfe Pakistan gegen die Folgen der Über- schwemmungen vom Sommer 2022. Die innere Sicherheit sei durch politi- sche und wirtschaftliche Instabilität, ethnische und religiöse Konflikte sowie religiösen Extremismus bedroht. Anschläge von terroristischen Gruppie- rungen würden zu Hunderten von zivilen Opfern führen. Pakistan sehe sich aktuell mit einer der schlimmsten Wirtschaftskrisen seiner Geschichte kon- frontiert. Bei einer Wegweisung nach Pakistan würde er in eine Notlage geraten. Sein Geschäft habe er wegen der Flucht verkaufen müssen. Er wäre voll und ganz auf sich alleine gestellt.</w:t>
      </w:r>
    </w:p>
    <w:p>
      <w:r>
        <w:rPr>
          <w:b/>
        </w:rPr>
        <w:t>E. 6.1</w:t>
      </w:r>
    </w:p>
    <w:p>
      <w:r>
        <w:t>Das Bundesverwaltungsgericht kommt nach Durchsicht der Akten in Übereinstimmung mit dem SEM zum Schluss, dass die geltend gemachten Vorbringen den Anforderungen an die Glaubhaftigkeit gemäss Art. 7 AsylG nicht genügen. Die vorinstanzlichen Erwägungen geben zu keinen Bean- standungen Anlass und es kann insoweit zur Vermeidung von Wiederho- lungen auf den Inhalt der angefochtenen Verfügung (vgl. dort E. II sowie vorstehend E. 5.1) verwiesen werden. In der Beschwerdeschrift wird den vorinstanzlichen Erwägungen nichts Stichhaltiges entgegengebracht.</w:t>
      </w:r>
    </w:p>
    <w:p>
      <w:r>
        <w:rPr>
          <w:b/>
        </w:rPr>
        <w:t>E. 6.2</w:t>
      </w:r>
    </w:p>
    <w:p>
      <w:r>
        <w:t>Das SEM hat in überzeugender Weise begründet, weshalb die Vorbrin- gen des Beschwerdeführers als unglaubhaft zu qualifizieren sind. Aus den Ausführungen auf Beschwerdeebene vermag er nichts zu seinen Gunsten abzuleiten. Nachdem ihm seine Vorbringen nicht geglaubt werden können, mithin eine nichtstaatliche Verfolgung zu verneinen ist, erübrigt es sich ab- zuklären, ob in Pakistan ausreichender Schutz vor ebensolcher Verfolgung zur Verfügung steht. Im Übrigen handelt es sich bei den vom Beschwerde- führer monierten generell schlechten Lebensbedingungen in Pakistan (wie Wirtschaftskrise, Staatsverschuldung, Inflation, Armut, Ernährungs- und Energiekrise) um Nachteile, welche auf die in Pakistan herrschenden all- gemeinen politischen, wirtschaftlichen und sozialen Bedingungen zurück- zuführen sind. Derartige Nachteile stellen keine individuelle Verfolgung dar, da sie die gesamte Bevölkerung oder zumindest einen grossen Teil dersel- ben in gleichem Masse treffen. Diese Vorbringen sind daher asylrechtlich unbeachtlich.</w:t>
      </w:r>
    </w:p>
    <w:p>
      <w:r>
        <w:rPr>
          <w:b/>
        </w:rPr>
        <w:t>E. 6.3</w:t>
      </w:r>
    </w:p>
    <w:p>
      <w:r>
        <w:t>Zusammenfassend ergibt sich, dass es dem Beschwerdeführer nicht gelungen ist, eine im Sinne von Art. 3 AsylG relevante erlebte Verfolgung</w:t>
      </w:r>
    </w:p>
    <w:p>
      <w:r>
        <w:t>D-5852/2024 Seite 10 oder Verfolgungsgefahr beziehungsweise eine begründete Furcht, künftig solchen Nachteilen ausgesetzt zu werden, darzutun. Die Vorinstanz hat sein Asylgesuch demnach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D-5852/2024 Seite 11</w:t>
      </w:r>
    </w:p>
    <w:p>
      <w:r>
        <w:rPr>
          <w:b/>
        </w:rPr>
        <w:t>E. 8.2.3</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oder der Gesundheitszustand des Beschwerdeführers lässt den Wegweisungsvollzug zum heutigen Zeitpunkt nicht als unzulässig er- 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Pakistan herrscht aktuell keine Situation von allgemeiner Gewalt, Krieg oder Bürgerkrieg. Die Sicherheitslage in der Heimatregion des Be- schwerdeführers – Provinz Khyber Pakhtunkhwa – ist zwar als kritisch zu bezeichnen, nach Einschätzung des Bundesverwaltungsgerichts ist der Wegweisungsvollzug dorthin aber dennoch zumutbar (vgl. Urteil des BVGer D-322/2022 vom 31. März 2022 E. 7.2 m.w.H.). Es ist auch nicht von einer Unzumutbarkeit des Wegweisungsvollzugs für Angehörige der</w:t>
      </w:r>
    </w:p>
    <w:p>
      <w:r>
        <w:t>D-5852/2024 Seite 12 paschtunischen Ethnie auszugehen (vgl. Urteil des BVGer D-3161/2021 vom 17. April 2023 E. 12.2 m.H.).</w:t>
      </w:r>
    </w:p>
    <w:p>
      <w:r>
        <w:rPr>
          <w:b/>
        </w:rPr>
        <w:t>E. 8.3.3</w:t>
      </w:r>
    </w:p>
    <w:p>
      <w:r>
        <w:t>Der Beschwerdeführer war im (…) tätig, führte in B._______ erfolg- reich ein eigenes Geschäft und beschäftigte Lehrlinge (vgl. SEM-act. 17, S. 3 F17, F20/21, S. 5 F45, S. 8 F66). Vor diesem Hintergrund ist trotz des Verkaufs seines Geschäfts davon auszugehen, dass er dank seines unter- nehmerischen Geschicks bei einer Rückkehr nach Pakistan wiederum auf eigenen Beinen stehen kann. Nötigenfalls dürfte ihm sein Onkel väterli- cherseits, der ihm das Geld für die Ausreise gegeben hat und auch seine Familie finanziell unterstützt, behilflich sein (vgl. a.a.O., S. 5 F41/42). Seine in D._______ lebenden Familienangehörigen (Mutter und Geschwister [vgl. a.a.O., S. 3/4 F23/24]) werden ihm die Wiedereingliederung in der Heimat zusätzlich erleichtern können. Nachdem er vor seiner Ausreise be- reits einige Zeit in C._______ und D._______ verbracht hat, wäre es ihm nebst einer Rückkehr nach B._______ ebenso zuzumuten, sich in einer dieser Städte niederzulassen. Auch sein Gesundheitszustand steht einem Wegweisungsvollzug ins Heimatland nicht entgegen, zumal er angab, keine gesundheitlichen Beschwerden zu haben (vgl. a.a.O., S. 2 F4). Nach dem Gesagten erweist sich der Vollzug der Wegweisung auch in individu- 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D-5852/2024 Seite 13</w:t>
      </w:r>
    </w:p>
    <w:p>
      <w:r>
        <w:rPr>
          <w:b/>
        </w:rPr>
        <w:t>E. 10.1</w:t>
      </w:r>
    </w:p>
    <w:p>
      <w:r>
        <w:t>Angesichts des direkten Entscheids in der Sache erweist sich das Ge- such um Verzicht auf die Erhebung eines Kostenvorschusses als gegen- standslos.</w:t>
      </w:r>
    </w:p>
    <w:p>
      <w:r>
        <w:rPr>
          <w:b/>
        </w:rPr>
        <w:t>E. 10.2</w:t>
      </w:r>
    </w:p>
    <w:p>
      <w:r>
        <w:t>Das Gesuch um Gewährung der unentgeltlichen Prozessführung ist ungeachtet der geltend gemachten Bedürftigkeit abzuweisen, da sich die Rechtsbegehren von vornherein als aussichtslos erwiesen haben.</w:t>
      </w:r>
    </w:p>
    <w:p>
      <w:r>
        <w:rPr>
          <w:b/>
        </w:rPr>
        <w:t>E. 10.3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D-5852/2024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