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D-5852/2018 vom 23. Juli 2019</w:t>
      </w:r>
    </w:p>
    <w:p>
      <w:r>
        <w:t>Bundesverwaltungsgericht, 2019-07-23, FR</w:t>
      </w:r>
    </w:p>
    <w:p>
      <w:r>
        <w:rPr>
          <w:b/>
        </w:rPr>
        <w:t xml:space="preserve">Quelle: </w:t>
      </w:r>
      <w:r>
        <w:t>https://mcp.opencaselaw.ch/entscheid/bvger_D-5852_2018</w:t>
      </w:r>
    </w:p>
    <w:p>
      <w:r>
        <w:t>FR: TAF D-5852/2018 du 23 juillet 2019</w:t>
      </w:r>
    </w:p>
    <w:p>
      <w:r>
        <w:t>IT: TAF D-5852/2018 del 23 luglio 2019</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dernières dispositions de la modification du 25 septembre 2015 de la LAsi sont entrées en vigueur le 1er mars 2019 (cf. RO 2018 2855). En ce qui concerne la présente procédure, elle est régie par l'ancien droit (cf. al. 1 des dispositions transitoires de la modification du 25 septembre 2015, RO 2016 3101).</w:t>
      </w:r>
    </w:p>
    <w:p>
      <w:r>
        <w:rPr>
          <w:b/>
        </w:rPr>
        <w:t>E. 1.3</w:t>
      </w:r>
    </w:p>
    <w:p>
      <w:r>
        <w:t>Les dernières dispositions de la modification du 16 décembre 2016 de la Loi fédérale du 16 décembre 2005 sur les étrangers (LEtr, RS 142.20) sont entrées en vigueur le 1er janvier 2019 (cf. RO 2018 3171). Les dispositions applicables dans le cas particulier (art. 83 et 84) ont été reprises de la LEtr dans la Loi fédérale du 16 décembre 2005 sur les étrangers et l'intégration (LEI, RS 142.20) sans modification, raison pour laquelle le Tribunal fera référence aux nouvelles dispositions.</w:t>
      </w:r>
    </w:p>
    <w:p>
      <w:r>
        <w:rPr>
          <w:b/>
        </w:rPr>
        <w:t>E. 1.4</w:t>
      </w:r>
    </w:p>
    <w:p>
      <w:r>
        <w:t>L'intéressé a qualité pour recourir (cf. art. 48 al. 1 PA). Présenté dans la forme (cf. art. 52 al. 1 PA) et le délai (cf. anc. art. 108 al. 1 LAsi) prescrits par la loi, le recours est recevable.</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Tribunal juge invraisemblables les nouveaux motifs d'asile allégués pour les raisons qui suivent.</w:t>
      </w:r>
    </w:p>
    <w:p>
      <w:r>
        <w:rPr>
          <w:b/>
        </w:rPr>
        <w:t>E. 3.2</w:t>
      </w:r>
    </w:p>
    <w:p>
      <w:r>
        <w:t>Compte tenu de la gravité des faits qui lui auraient été reprochés par le CID en juin 2012, juillet 2013 et mai 2015, l'intéressé aurait fait état des trois arrestations dont il aurait été victime déjà lors de sa première demande d'asile. Or, tel n'est pas le cas. L'explication selon laquelle l'auditeur l'aurait empêché d'exposer ses motifs d'asile antérieurs à 2015 lors de sa première procédure d'asile est dénuée de tout fondement. En effet, à ce moment, il a eu l'occasion non seulement de décrire en détail ses motifs d'asile, mais encore de faire valoir d'autres éléments, comme un cambriolage au domicile familial, le (...) 2008, suite auquel il aurait été envoyé par son père chez sa cousine, ou des problèmes rencontrés en 2013 avec de jeunes cinghalais drogués (cf. pv. du 14 mars 2017, pt. 7.01, p. 8 et pv. du 17 mars 2017, réponse à la question 26, p. 5). De plus, le SEM lui a demandé à plusieurs reprises s'il avait rencontré d'autres problèmes entre 2009 et octobre 2016 ou s'il avait d'autres raisons qui pourraient faire obstacle à un retour dans son pays d'origine (« entre ce moment [2008-2009] et le mois d'octobre 2016, avez-vous ou votre famille eu d'autres problèmes ?; hormis ce que vous venez de raconter, avez-vous eu d'autres problèmes avec qui que ce soit au Sri Lanka ?, souhaitez-vous ajouter quelque chose que vous n'auriez pas eu l'occasion de dire jusqu'à présent ? avez-vous pu dire toutes les raisons pour lesquelles vous avez quitté votre pays ?; cf. pv. du 14 mars 2017, pt. 7.01, p. 9 ; pt. 7.03, p. 10 et pt. 9.01, p. 11 ; pv. du 17 mars 2017, question 23, p. 4, question 80, p. 11). Enfin, il a spontanément allégué qu'il n'avait pas eu de problèmes personnels (cf. pv. du 14 mars 2017, pt. 7.01, p. 9), même avant 2016 (cf. pv. du 17 mars 2017, réponse à la question 55, p. 8). L'intéressé ayant confirmé, par sa signature, que le contenu des procès-verbaux d'audition traduit dans sa langue maternelle correspondait à la vérité, les déclarations qu'il a faites alors ne sauraient être remises en cause maintenant. A cela s'ajoute que l'affirmation selon laquelle l'auditeur l'aurait informé que son père avait écrit une lettre à l'Ambassade de Suisse à Colombo en 2015 et que le SEM était donc déjà au courant de ses problèmes antérieurs ne trouve aucune assise dans le dossier et paraît avancée uniquement pour les besoins de la cause. L'intéressé n'est pas plus crédible en soutenant que l'auditeur l'aurait fait taire à chaque fois qu'il prononçait « 2015 ». Enfin, si le SEM avait omis d'examiner une partie de ses motifs d'asile lors de la première procédure, il ne fait aucun doute que l'intéressé lui-même aurait immédiatement interjeté recours à l'encontre de la décision du 24 mars 2017. Or, tel n'est pas le cas. Le Tribunal ne saurait accorder de poids à l'affirmation, dénuée de tout commencement de preuve, selon laquelle sa mandataire de l'époque aurait refusé de le faire parce qu'il était entré en Suisse avec un faux passeport. Cela dit, d'autres éléments permettent aussi de conclure à l'invraisemblance des nouveaux motifs d'asile du recourant. En effet, en supposant que celui-ci ait été dans le collimateur du CID depuis 2013, il n'aurait à l'évidence pas pu renouveler son passeport en octobre 2016 et quitter le Sri Lanka par avion depuis l'aéroport de G._______, le (...) décembre suivant, sans rencontrer de problèmes particuliers (cf. pv. du 14 mars 2017, pt. 4.02, p. 6 et pt. 5.01, p. 7 et pv. du 4 juillet 2018, réponse à la question 67, p. 10). De même, l'intéressé, prétendument accusé par le CID d'être proche d'un ancien membre du LTTE, d'avoir participé à des manifestations, d'avoir exercé des activités politiques d'opposition au point d'être arrêté à trois reprises, n'aurait pas fait l'objet de simples mesures de surveillance de la part du CID entre 2013 et son départ du pays en fin 2016 et surtout n'aurait pas été relâché sur simple intervention du recteur de son école ou d'un ecclésiastique. Le Tribunal ne saurait admettre dans ces circonstances que, suite à une manifestation d'octobre 2016, événement du reste autorisé par les autorités, l'intéressé ait pu faire l'objet de menaces de mort de la part du CID. Les photos de cette manifestation produites par-devant le SEM n'ont pas de valeur probante en l'espèce. Au vu de ces invraisemblances, les recherches dont l'intéressé serait encore l'objet au Sri Lanka depuis son départ ne sont pas crédibles. Ceci est d'autant plus vrai que la convocation produite à l'appui de son recours, censée prouver ces recherches, est manifestement un faux document. En effet, datée du 12 mars 2018, elle ne saurait inviter le recourant à se présenter le même jour, à dix heures, dans les locaux de la police. Il y a lieu de procéder à sa saisie (cf. art. 10 al. 4 LAsi). S'agissant des autres documents, ils ne peuvent se voir accorder plus de valeur probante. En effet, le courrier d'un parlementaire du 22 avril 2017 est basé sur les déclarations du père de l'intéressé et donc pas fiable, compte tenu des liens de parenté, alors que les écrits d'ecclésiastiques des 27 mars 2017 et 27 mars 2018 ne font que relater les faits tels que décrits par l'intéressé. Ensuite, le recourant ne précise nullement la raison pour laquelle ces documents n'ont été produits qu'en juillet 2018. Enfin, force est de constater que les photos prises par l'intéressé lors d'une manifestation en mars 2016 (cf. document 2 de l'enveloppe de preuves, pièce B 14 du dossier N), remontent à une époque où il aurait vécu caché, ce qui remet en cause la vraisemblance de l'événement qu'elles seraient susceptibles prouver.</w:t>
      </w:r>
    </w:p>
    <w:p>
      <w:r>
        <w:rPr>
          <w:b/>
        </w:rPr>
        <w:t>E. 3.3</w:t>
      </w:r>
    </w:p>
    <w:p>
      <w:r>
        <w:t>En définitive, les éléments plaidant pour l'absence de vraisemblance des faits allégués l'emportent clairement sur ceux qui parlent en faveur de la vraisemblance, de sorte que les nouveaux motifs d'asile antérieurs au départ du Sri Lanka ne remplissent pas les exigences de haute probabilité posées par l'art. 7 LAsi.</w:t>
      </w:r>
    </w:p>
    <w:p>
      <w:r>
        <w:rPr>
          <w:b/>
        </w:rPr>
        <w:t>E. 4.1</w:t>
      </w:r>
    </w:p>
    <w:p>
      <w:r>
        <w:t>Il reste à examiner si l'intéressé, en cas de retour au Sri Lanka, pourrait craindre d'être exposé à de sérieux préjudices pour d'autres motifs.</w:t>
      </w:r>
    </w:p>
    <w:p>
      <w:r>
        <w:rPr>
          <w:b/>
        </w:rPr>
        <w:t>E. 4.2</w:t>
      </w:r>
    </w:p>
    <w:p>
      <w:r>
        <w:t>En l'espèce, le recourant n'a pas rendu crédible l'existence de mesures étatiques prises à son encontre en raison de liens, avérés ou supposés, avec les LTTE jusqu'à son départ du Sri Lanka, en décembre 2016. Le fait d'avoir placardé des affiches pour un candidat aux élections parlementaires ne lui a occasionné aucun problème (cf. pv. du 14 mars 2017, pt. 7.01, p. 9). Il n'a invoqué aucune activité en faveur des LTTE de la part d'un membre de sa famille (cf. pv. du 17 mars 2017, réponse à la question 78, p. 11). S'il soutient avoir soutenu la cause des LTTE en Suisse, en guise de preuves, il a produit cinq photos prises lors d'une manifestation à E._______. Or, il s'agit d'un événement unique au cours duquel l'intéressé se trouve dans la foule des participants, en train de porter un tableau. Il n'apparaît aucunement comme une personne ayant tenu un rôle de premier plan, ne démontre nullement que les autorités sri-lankaises auraient pu avoir connaissance de ces photos et rien ne permet d'admettre qu'il pourrait être considéré comme une personne engagée dans des activités politiques dans le but de ranimer le mouvement des séparatistes tamouls (cf. arrêt de référence du Tribunal E-1866/2015 du 15 juillet 2016 consid. 8.4.1, 8.4.2, 8.4.3, 8.5.1, 8.5.2 et 8.5.4). Dans cette mesure et compte tenu du fait qu'il n'a pas rendu crédible l'existence de recherches à son encontre avant son départ du pays, quittant le Sri Lanka en toute légalité, il peut être raisonnablement exclu que son nom figure sur une « Stop List » utilisée par les autorités à l'aéroport de Colombo, sur laquelle sont répertoriés les noms de personnes ayant une relation avec les LTTE.</w:t>
      </w:r>
    </w:p>
    <w:p>
      <w:r>
        <w:rPr>
          <w:b/>
        </w:rPr>
        <w:t>E. 4.3</w:t>
      </w:r>
    </w:p>
    <w:p>
      <w:r>
        <w:t>N'étant pas en possession d'un document de voyage valable lui permettant de retourner dans son pays d'origine, il pourrait attirer l'attention des autorités. En effet, un retour au Sri Lanka sans passeport valable pourrait être considéré comme preuve d'une sortie antérieure du pays sans ce document, ce qui constitue une infraction selon les dispositions légales sri-lankaises (cf. art. 34 ss. de l' « Act Immigrants and Emigrants »). Toutefois, il s'agit habituellement d'une contravention sanctionnée par une amende de 50'000 à 100'000 roupies, ce qui ne saurait être considéré comme un sérieux préjudice au sens de l'art. 3 al. 2 LAsi.</w:t>
      </w:r>
    </w:p>
    <w:p>
      <w:r>
        <w:rPr>
          <w:b/>
        </w:rPr>
        <w:t>E. 4.4</w:t>
      </w:r>
    </w:p>
    <w:p>
      <w:r>
        <w:t>Au vu de ce qui précède, le recourant ne peut pas se prévaloir d'une crainte fondée de sérieux préjudices, au sens de l'art. 3 LAsi, en cas de retour dans son pays d'origine. Son recours en matière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l'espèce réalisée, le Tribunal est tenu, de par la loi, de confirmer cette mesure.</w:t>
      </w:r>
    </w:p>
    <w:p>
      <w:r>
        <w:rPr>
          <w:b/>
        </w:rPr>
        <w:t>E. 6.1</w:t>
      </w:r>
    </w:p>
    <w:p>
      <w:r>
        <w:t>L'exécution du renvoi est ordonnée si elle est licite, possible et peut raisonnablement être exigée. Si ces conditions ne sont pas réunies, l'admission provisoire doit être prononcée (cf. art. 83 al. 1 LEI).</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7.3.2</w:t>
      </w:r>
    </w:p>
    <w:p>
      <w:r>
        <w:t>En l'occurrence, le recourant n'a pas établi avoir le profil d'une personne pouvant intéresser défavorablement les autorités sri-lankaises, ni démontré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w:t>
      </w:r>
    </w:p>
    <w:p>
      <w:r>
        <w:rPr>
          <w:b/>
        </w:rPr>
        <w:t>E. 7.4</w:t>
      </w:r>
    </w:p>
    <w:p>
      <w:r>
        <w:t>Ainsi,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8.2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TAF E-1866/2015 du 15 juillet 2016 consid. 13).</w:t>
      </w:r>
    </w:p>
    <w:p>
      <w:r>
        <w:rPr>
          <w:b/>
        </w:rPr>
        <w:t>E. 8.3</w:t>
      </w:r>
    </w:p>
    <w:p>
      <w:r>
        <w:t>Les récents événements survenus au Sri Lanka à Pâques 2019 et l'état d'urgence décrété par le gouvernement le même jour (cf. Neue Zürcher Zeitung [NZZ] du 23 avril 2019, Sri Lanka: Colombo spricht von islamistischem Terror, https://www.nzz.ch/.../sri-lanka-colombo-spricht-von-islamistischem-terror-ld.1476769, consulté le 01.05.2019; NZZ du 25 avril 2019, Polizei nimmt weitere 16 Verdächtige fest - was wir über die Anschläge in Sri Lanka wissen, https://www.nzz.ch/international/anschlaege-in-sri-lanka-was-wir-wissen-was-unklar-ist-ld.1476859, con-sulté le 01.05.2019; New York Times, What We Know and Don't Know About the Sri Lanka Attacks, https://www.nytimes.com.2019/04/22/world/asia/sri-lanka-attacks-bombings-explosions-updates.html?ac- tion=click&amp;module=Top%20Stories&amp;pgtype=Homepage, consulté le 01.05 2019) ne changent rien à cette analyse (cf. notamment arrêt du TAF D-1352/2019 du 6 mai 2019).</w:t>
      </w:r>
    </w:p>
    <w:p>
      <w:r>
        <w:rPr>
          <w:b/>
        </w:rPr>
        <w:t>E. 8.4</w:t>
      </w:r>
    </w:p>
    <w:p>
      <w:r>
        <w:t>L'intéressé a vécu à F._______, [précision quant à ce lieu], est jeune, sans charge de famille et ne connaît pas de problèmes de santé d'importance. Il est au bénéfice d'une scolarité de treize années au Sri Lanka, d'une expérience professionnelle et dispose en outre d'un réseau social et familial dans ce pays, soit autant de facteurs devant lui permettre de s'y intégrer sans rencontrer de grandes difficultés.</w:t>
      </w:r>
    </w:p>
    <w:p>
      <w:r>
        <w:rPr>
          <w:b/>
        </w:rPr>
        <w:t>E. 8.5</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 renvoi et son exécution doit être également rejeté.</w:t>
      </w:r>
    </w:p>
    <w:p>
      <w:r>
        <w:rPr>
          <w:b/>
        </w:rPr>
        <w:t>E. 11</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