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D-5850/2014 vom 4. Mai 2015</w:t>
      </w:r>
    </w:p>
    <w:p>
      <w:r>
        <w:t>Bundesverwaltungsgericht, 2015-05-04, DE</w:t>
      </w:r>
    </w:p>
    <w:p>
      <w:r>
        <w:rPr>
          <w:b/>
        </w:rPr>
        <w:t xml:space="preserve">Quelle: </w:t>
      </w:r>
      <w:r>
        <w:t>https://mcp.opencaselaw.ch/entscheid/bvger_D-5850_2014</w:t>
      </w:r>
    </w:p>
    <w:p>
      <w:r>
        <w:t>FR: TAF D-5850/2014 du 4 mai 2015</w:t>
      </w:r>
    </w:p>
    <w:p>
      <w:r>
        <w:t>IT: TAF D-5850/2014 del 4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Der Beschwerde kommt von Gesetzes wegen aufschiebende Wirkung zu (Art. 55 Abs. 1 VwVG). Diese wurde in der angefochtenen Verfügung nicht entzogen, weshalb auf das Begehren, es sei die aufschiebende Wirkung herzustellen, mangels eines Rechtsschutzinteresses nicht einzutreten ist.</w:t>
      </w:r>
    </w:p>
    <w:p>
      <w:r>
        <w:rPr>
          <w:b/>
        </w:rPr>
        <w:t>E. 1.5</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i.V.m. Art. 48 Abs. 1 und Art. 52 Abs. 1 VwVG). Auf die Beschwerde ist - unter Vorbehalt der vorstehenden Erwägung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seinem negativen Asylentscheid führte das BFM zunächst aus, die Beschwerdeführenden hätten es versäumt, rechtsgenügliche Ausweisschriften einzureichen. So habe die Beschwerdeführerin vorgebracht, Regierungsbehörden seien zu ihr nach Hause gekommen und hätten sämtliche Dokumente, unter anderem auch ihre Identitätskarte, mitgenommen (A4 S. 6). Diesem Erklärungsversuch könne nicht gefolgt werden, sei doch davon auszugehen, dass die Beschwerdeführerin ihre Identitätspapiere spätestens bei der Freilassung aus der Haft zurückerhalten hätte. Die iranischen Behörden müssten nämlich ein Interesse daran haben, dass sie sich bei zukünftigen Kontrollen wieder ausweisen könne. Die Beschwerdeführenden vermöchten somit nicht plausibel zu erklären, wieso es ihnen nicht möglich sein solle, dem BFM rechtsgenügliche Ausweisschriften vorzulegen. Dadurch entstehe der Eindruck, dass die Ausweispapiere, welche sie mutmasslich besässen, ihre Fluchtgründe in ein anderes Licht stellen könnten. Es sei daher festzuhalten, dass ihre Identitäten nicht feststünden. Hinsichtlich der Identität der Beschwerdeführerin hielt das BFM sodann fest, aus dem am 17. November 2011 eingegangenen Denunziationsschreiben gehe hervor, dass sie in Wirklichkeit J._______ heisse und drei Monate zuvor von ihrem Bruder in die Schweiz eingeladen worden sei. Vorinstanzliche Abklärungen hätten ergeben, dass am 13. Juli 2011 tatsächlich einer Frau mit Namen J._______ auf der Schweizerischen Botschaft in L._______ ein Schengen-Visum zwecks Besuch Familie/Freunde erteilt worden sei. Aufgrund diverser Parallelen bestehe Grund zur Annahme, dass die Beschwerdeführerin und J._______ dieselbe Person seien. Die Zweifel bezüglich ihrer Identität würden dadurch bestärkt, dass sie zu den an sie gerichteten Vorwürfen im Schreiben vom 27. August 2014 keine Stellung habe beziehen wollen. Demnach sei festzuhalten, dass starke Zweifel daran bestünden, dass die Beschwerdeführerin die Person sei, für welche sie sich ausgebe. Im Weiteren wies das BFM darauf hin, dass der Beschwerdeführer bei seiner Ankunft in der Schweiz im Besitz eines elektronischen Flugtickets (u.a. für die Strecken [...], [...]) gewesen sei, aus welchem hervorgehe, dass diese Flüge am 18. Oktober 2011, also am Tag seiner angeblichen Verhaftung, in M._______ gebucht worden seien. Indem er vorbringe, er wisse nichts davon, denn der Schlepper habe alles gemacht (A16 S. 10f., A27 S. 12), vermöge er diese Ungereimtheit nicht zu erklären. Mangels einer plausiblen Erklärung sei somit davon auszugehen, dass er schon vor dem 18. Oktober 2011, mithin noch vor der angeblichen Verhaftung, aus dem Heimatland ausgereist sei. Aus diesem Grund bestünden bereits erhebliche Zweifel daran, dass er am 18. Oktober 2011 im Iran verhaftet worden sei. Diese Zweifel würden durch die Vorbringen des Beschwerdeführers zu seiner Verfolgungssituation, welche insbesondere widersprüchlich seien und nicht der allgemeinen Lebenserfahrung entsprächen, bestätigt. So habe er bei der Anhörung erzählt, er sei bereits am 21. oder 22. Juli 2011 ein erstes Mal festgenommen worden, habe drei bis vier Tage in Haft verbracht, sei dort zusammengeschlagen und gefoltert worden und habe anschliessend ein Versprechen unterschreiben müssen, dass er mit seinen Freunden nicht mehr anderen Leuten helfen werde (A27 S. 4f.). Einen solchen Vorfall habe er bei der Befragung zur Person noch mit keinem Wort erwähnt. Dies, obwohl er ausdrücklich gefragt worden sei, ob er, abgesehen von der Haft ab Oktober 2011, je inhaftiert gewesen sei oder sonst Probleme mit Behörden oder Organisationen im Iran gehabt habe (A16 S. 9). Vielmehr habe er diese beiden Fragen bei der Befragung explizit verneint. Da es sich hierbei um ein wichtiges Element seiner angeblichen Verfolgungsgeschichte gehandelt hätte, wäre von ihm zu erwarten gewesen, dass er dieses von Anfang an erwähne. Bei der Befragung habe der Beschwerdeführer sodann geschildert, dass fünfzehn Personen der Etelaat bei der Strassenkontrolle am 18. Oktober 2011 anwesend gewesen seien (A16 S. 8). Demgegenüber habe er bei der Anhörung berichtet, drei bis vier Personen seien zu ihrem Auto gekommen; er gehe davon aus, dass sich weiter entfernt, hinter einem Hügel, noch mehrere Personen versteckt hätten (A27 S. 7). Auf den Widerspruch angesprochen, habe er behauptet, bei der Befragung nie von fünfzehn Personen gesprochen zu haben (A27 S. 12). Dem sei entgegenzuhalten, dass ihm das Protokoll übersetzt worden sei und er dessen Richtigkeit mit seiner Unterschrift bestätigt habe. Ausserdem habe er bei der Anhörung erzählt, er habe bei der Strassenkontrolle am 18. Oktober 2011 seine Identitätskarte abgeben müssen (A27 S. 5). Bei der Befragung habe er diesbezüglich noch erklärt, die Identitätskarte sei zuletzt bei seiner Frau zu Hause gewesen, und gemutmasst, seine Frau habe sie vielleicht in die Schweiz mitgenommen und dem BFM bereits abgegeben (A16 S. 7). Im Weiteren wirke die Schilderung seiner Flucht äusserst realitätsfremd. So schienen die inszenierte Autokollision und die darauffolgende Befreiungsaktion absolut problemlos verlaufen zu sein, obwohl drei Begleiter mit dem Beschwerdeführer unterwegs gewesen seien, er Handschellen getragen habe und seine Augen verbunden gewesen seien (vgl. A27 S. 9). Wie sein Onkel diese logistisch anspruchsvolle Aktion geplant haben solle, bleibe unklar (vgl. A27 S. 12). Auch erstaune seine Aussage zu Beginn der Anhörung, wonach er in der Nacht vom 15. auf den 16. Dezember 2011, also in der Nacht nach der Flucht, zum letzten Mal in seinem Zuhause übernachtet habe (A27 S. 2). Es wäre den Behörden ein Leichtes gewesen, ihn an seiner Adresse zu finden und erneut zu verhaften. Auf jeden Fall wäre nach einer solch spektakulären Befreiungsaktion eine grossangelegte Suche zu erwarten gewesen und er hätte wohl kaum die letzte Nacht vor seiner Ausreise daheim verbringen können. Aufgrund der aufgeführten Ungereimtheiten und Widersprüche könnten dem Beschwerdeführer die Vorbringen betreffend seine Verfolgungssituation nicht geglaubt werden. Auch die Aussagen der Beschwerdeführerin enthielten Ungereimtheiten. So habe sie erklärt, sie habe nach ihrer Freilassung aus der Haft dem Onkel ihres Ehemannes erzählt, dass sie in Haft ein Geständnis habe ablegen müssen. Darauf habe dieser erwidert, er wisse dies bereits und auch ihr Ehemann habe ein solches Geständnis ablegen müssen (A29 S. 8). Es sei nicht plausibel, dass der Onkel ihres Ehemannes zu diesem Zeitpunkt bereits von den Geständnissen gewusst habe. So sei der Ehemann zu diesem Zeitpunkt ja immer noch in Haft gewesen. Ausserdem habe sie sich selbst widersprochen, indem sie kurz darauf ausgesagt habe, dass der Onkel ihr auf die Frage, wo ihr Ehemann sei, geantwortet habe, er wisse gar nichts (A29 S. 9). Während die Beschwerdeführerin bei der Befragung angegeben habe, anlässlich ihrer am 30. Oktober 2011 erfolgten Ausreise von N._______ mit dem Auto nach O._______, von dort aus in ein Dorf und anschliessend nach P._______ in E._______ gegangen zu sein (A4 S. 7), habe sie bei der Anhörung folgende Angaben gemacht: Sie sei nach ihrer Freilassung am 30. Oktober 2011 vom Onkel ihres Ehemannes zunächst nach Q._______ gebracht worden, wo sie ihr Kind, welches von den Verwandten zuvor dorthin gebracht worden sei, wiedergesehen habe (A29 S. 8). Diese widersprüchlichen Aussagen würden darauf schliessen lassen, dass sie nicht auf die von ihr dargestellte Weise illegal aus dem Iran ausgereist sei. Hinzu komme, dass starke Zweifel an der Identität der Beschwerdeführerin und an den Motiven ihrer Reise in die Schweiz bestünden. Namentlich gebe es Anhaltspunkte dafür, dass sie zum Zeitpunkt ihrer angeblichen Haft bereits nicht mehr im Iran geweilt habe, denn als J._______ habe sie schon vorher mit nicht asylrelevanter Begründung ein Visum für die Schweiz beantragt und erhalten. Zu diesen Vorwürfen habe sie sich nicht geäussert, weshalb davon ausgegangen werden müsse, dass sie diesen nichts entgegensetzen könne. Ausserdem mache sie geltend, sie sei im Zusammenhang mit den Problemen ihres Ehemannes inhaftiert worden. Diesem könne aus den genannten Gründen jedoch nicht geglaubt werden, dass er verhaftet worden sei beziehungsweise dass er Probleme mit den iranischen Behörden gehabt habe. Da ihre eigenen Vorbringen sehr eng mit jenen des Ehemannes zusammenhingen, bestünden auch aus diesem Blickwinkel erhebliche Zweifel an ihren Vorbringen. Aus diesen Gründen könne ihr nicht geglaubt werden, dass sie im Oktober 2011 zehn bis elf Tage in Haft verbracht habe und es dabei zu massiven Übergriffen auf sie gekommen sei. Somit könnten auch der Beschwerdeführerin die Vorbringen betreffend ihre Verfolgungssituation nicht geglaubt werden. Die Vorbringen der Beschwerdeführenden hielten den Anforderungen an die Glaubhaftigkeit gemäss Art. 7 AsylG nicht stand, so dass deren Asylrelevanz nicht geprüft werden müsse. Der Vollständigkeit halber sei hierzu dennoch festzuhalten, dass keine Hinweise darauf bestünden, dass dem Beschwerdeführer aus dem Tod seines Vaters irgendwelche asylrelevanten Nachteile entstanden seien (vgl. A27 S. 12). Demzufolge erfüllten die Beschwerdeführenden die Flüchtlingseigenschaft nicht, weshalb ihre Asylgesuche abzulehnen seien. Den Vollzug der Wegweisung erachtete das BFM als zulässig, zumutbar und möglich.</w:t>
      </w:r>
    </w:p>
    <w:p>
      <w:r>
        <w:rPr>
          <w:b/>
        </w:rPr>
        <w:t>E. 5.2</w:t>
      </w:r>
    </w:p>
    <w:p>
      <w:r>
        <w:t>In der Beschwerde wird im Wesentlichen geltend gemacht, die Festnahme vom 18. Oktober 2011 und die - zugegebenermassen spektakuläre - Befreiung vom 15. Dezember 2011 seien tatsächlich passiert. Auf dem Lande würden im kurdischen Gebiet Irans andere Verhältnisse herrschen als in den Grossstädten der Region. Bei einer Aktion gegen eine bewaffnete kurdische Sippe könne es in der Nacht unzählige Tote und Verletzte geben, weshalb es nicht gefährlich gewesen sei, im eigenen Haus zu übernachten. Die Beschwerdeführerin habe schon vor dem Ereignis vorgehabt, ihren Bruder in der Schweiz zu besuchen, jedoch ohne die Absicht, hier zu bleiben. Nach der Festnahme ihres Ehemannes habe sie sich aber entschieden, den Iran definitiv zu verlassen, und sei mit einem Visum in die Schweiz eingereist. Aus Angst vor späteren Konsequenzen für den Bruder (Verweigerung der Botschaft, auf künftige Visaanträge einzugehen, finanzielle Folgen) habe sie dies indessen verschwiegen. Im Iran habe es weder eine Verfolgung der Beschwerdeführerin gegeben noch sei ihre ID-Karte konfisziert worden. Es sei lediglich um den Ehemann gegangen.Schon die Tatsache, dass der Beschwerdeführer illegal unterwegs gewesen sei beweise, dass er im Iran ernsthafte Probleme gehabt haben müsse. Er habe den Iran nicht auf legale Art verlassen dürfen. Im Hinblick auf die aktuelle Situation und die vielen offenen Fragen sei es notwendig, eine weitere Anhörung, allenfalls eine Gerichtsverhandlung, zu veranlassen. Auf die weiteren Vorbringen wird, soweit entscheidwesentlich, in den Erwägungen eingegangen.</w:t>
      </w:r>
    </w:p>
    <w:p>
      <w:r>
        <w:rPr>
          <w:b/>
        </w:rPr>
        <w:t>E. 6.1</w:t>
      </w:r>
    </w:p>
    <w:p>
      <w:r>
        <w:t>Vorab ist festzustellen, dass sich die Beschwerdeführenden mittlerweile seit mehr als drei Jahren in der Schweiz aufhalten, es jedoch bis zum heutigen Zeitpunkt in Missachtung ihrer Mitwirkungspflicht (vgl. Art. 8 Abs. 1 Bst. a AsylG) unterliessen, den Schweizerischen Behörden rechts-genügliche Identitätspapiere einzureichen. Ihre Identität steht damit nicht fest. Aufgrund der Akten ist insbesondere zu bezweifeln, dass es sich bei der Beschwerdeführerin um diejenige Person handelt, für welche sie sich ausgibt. Gemäss dem an das BFM gerichteten Denunziationsschreiben vom 15. November 2011 (vgl. A22) soll es sich nämlich um Frau J._______ handeln, welche auf Einladung ihres Bruders hin zusammen mit dem Sohn in die Schweiz gekommen sein soll. Einer K._______ wurde denn auch am 13. Juli 2011 ein Schengen-Visum (Gültigkeit: 1. August 2011 - 1. Oktober 2011, Hauptreisezweck: Besuch Familie/Freunde) ausgestellt (vgl. A37). Vor diesem Hintergrund darf davon ausgegangen werden, die Beschwerdeführerin und J._______ beziehungsweise K._______ seien ein und dieselbe Person.</w:t>
      </w:r>
    </w:p>
    <w:p>
      <w:r>
        <w:rPr>
          <w:b/>
        </w:rPr>
        <w:t>E. 6.2</w:t>
      </w:r>
    </w:p>
    <w:p>
      <w:r>
        <w:t>Sodann lässt vorliegend eine umfassende Durchsicht der Akten darauf schliessen, dass die Glaubhaftigkeit der geltend gemachten Asylvorbringen ernsthaft zu bezweifeln ist.</w:t>
      </w:r>
    </w:p>
    <w:p>
      <w:r>
        <w:rPr>
          <w:b/>
        </w:rPr>
        <w:t>E. 6.2.1</w:t>
      </w:r>
    </w:p>
    <w:p>
      <w:r>
        <w:t>Angesichts des Umstands, dass gemäss einem beim BFM eingereichten elektronischen Ticket am 18. Oktober 2011 in M._______ Flugreservationen vorgenommen wurden, erweist sich die angeblich am gleichen Tag erfolgte Verhaftung des Beschwerdeführers als unglaubhaft. Sein Rechtfertigungsversuch, er wisse nicht, wie das möglich sei, der Schlepper habe sich darum gekümmert (vgl. A16 S. 11), muss als unbehelfliche Schutzbehauptung qualifiziert werden. Mangels Verhaftung kann es im Weiteren auch keine Befreiung des Beschwerdeführers gegeben haben.</w:t>
      </w:r>
    </w:p>
    <w:p>
      <w:r>
        <w:rPr>
          <w:b/>
        </w:rPr>
        <w:t>E. 6.2.2</w:t>
      </w:r>
    </w:p>
    <w:p>
      <w:r>
        <w:t>Bei dieser Sachlage sind auch die in engem Zusammenhang mit dem Beschwerdeführer stehenden angeblichen Behelligungen der Beschwerdeführerin (Hausdurchsuchung am Tag nach der Verhaftung des Ehemannes, Mitnahme der Papiere, Festnahme [vgl. A4 S. 6/7; A29 S. 3 F16, S. 4 F17]) als unglaubhaft zu bewerten. Dies umso mehr, als in der Beschwerde eingeräumt wird, eine Verfolgung der Beschwerdeführerin habe es im Iran nicht gegeben, auch ihre ID-Karte sei nicht konfisziert worden. Im Weiteren ist darauf hinzuweisen, dass auch die von der Beschwerdeführerin anlässlich der Befragung und der Anhörung gemachten unterschiedlichen Angaben zu ihrer Ausreise bei der Beurteilung ins Gewicht fallen, zumal sich die Schilderung zum Reiseweg negativ auf die Glaubhaftigkeit der geltend gemachten Verfolgung auswirkt (vgl. Entscheidungen und Mitteilungen der Schweizerischen Asylrekurskommission [EMARK] 1998 Nr. 17 E. 4b S. 150).</w:t>
      </w:r>
    </w:p>
    <w:p>
      <w:r>
        <w:rPr>
          <w:b/>
        </w:rPr>
        <w:t>E. 6.3</w:t>
      </w:r>
    </w:p>
    <w:p>
      <w:r>
        <w:t>Zur Vermeidung von Wiederholungen kann im Übrigen auf die zutreffenden Erwägungen in der angefochtenen Verfügung verwiesen werden. Schliesslich besteht aufgrund des rechtsgenüglich abgeklärten Sachverhalts entgegen anderslautender Einschätzung kein Anlass, eine ergänzende Anhörung beziehungsweise eine Gerichtsverhandlung durch-zuführen. Der entsprechende Eventualantrag ist infolgedessen abzuweisen.</w:t>
      </w:r>
    </w:p>
    <w:p>
      <w:r>
        <w:rPr>
          <w:b/>
        </w:rPr>
        <w:t>E. 6.4</w:t>
      </w:r>
    </w:p>
    <w:p>
      <w:r>
        <w:t>Zusammenfassend ist insgesamt festzuhalten, dass das BFM zu Recht die Flüchtlingseigenschaft der Beschwerdeführenden verneint und ihre Asylgesuche abgelehnt hat. Auf die weiteren Beschwerdevorbringen braucht nicht näher eingegangen zu werden, da dies zu keiner anderen Betrachtungsweise führen würde.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8.2.3</w:t>
      </w:r>
    </w:p>
    <w:p>
      <w:r>
        <w:t>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mit Blick auf die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BFM hielt in der angefochtenen Verfügung zutreffend fest, dass weder die im Iran herrschende politische Situation noch andere Gründe gegen die Zumutbarkeit der Rückführung der Beschwerdeführenden in ihren Heimatstaat sprechen. Sowohl der Beschwerdeführer als auch die Beschwerdeführerin verfügen über eine zwölfjährige Schulbildung (vgl. A4 S. 4, A16 S. 4). Ausserdem werden dem Beschwerdeführer seine Ausbildung zum Lehrer und seine mehrjährige Berufserfahrung in diesem Bereich (vgl. A16 S. 4/5) beim Aufbau einer neuen Existenz für sich und seine Familie von Nutzen sein. In Anbetracht dessen, dass sich Angehörige der Beschwerdeführenden im Iran aufhalten (Eltern und Schwester der Beschwerdeführerin [vgl. A4 S. 5], Mutter des Beschwerdeführers [vgl. A16 S. 6]), darf im Weiteren von einem tragfähigen Beziehungsnetz ausgegangen werden, welches ihnen bei der Wiedereingliederung behilflich sein kann. Auch das Kindeswohl steht einem Vollzug der Wegweisung nicht entgegen. So sind der 9½-jährige Sohn und die bald 2-jährige Tochter - wie für Kinder in diesem Alter üblich - noch stark an ihre Eltern gebunden, weshalb für sie eine Rückkehr in den Iran nicht mit unüberbrückbaren Schwierigkeiten verbunden ist. Der Umstand, dass der Sohn hier in der Schweiz eingeschult wurde, vermag an dieser Einschätzung nichts zu ändern. Es darf vielmehr davon ausgegangen werden, dass er in schulischer Hinsicht den Anschluss an seine iranischen Altersgenossen finden kann. Der Wegweisungsvollzug erweist sich somit auch als zumutbar.</w:t>
      </w:r>
    </w:p>
    <w:p>
      <w:r>
        <w:rPr>
          <w:b/>
        </w:rPr>
        <w:t>E. 8.4</w:t>
      </w:r>
    </w:p>
    <w:p>
      <w:r>
        <w:t>Schliesslich obliegt es den Beschwerdeführenden,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8.5</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9. Dezember 2014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