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D-5848/2023 vom 29. November 2023</w:t>
      </w:r>
    </w:p>
    <w:p>
      <w:r>
        <w:t>Bundesverwaltungsgericht, 2023-11-29, DE</w:t>
      </w:r>
    </w:p>
    <w:p>
      <w:r>
        <w:rPr>
          <w:b/>
        </w:rPr>
        <w:t xml:space="preserve">Quelle: </w:t>
      </w:r>
      <w:r>
        <w:t>https://mcp.opencaselaw.ch/entscheid/bvger_D-5848_2023</w:t>
      </w:r>
    </w:p>
    <w:p>
      <w:r>
        <w:t>FR: TAF D-5848/2023 du 29 novembre 2023</w:t>
      </w:r>
    </w:p>
    <w:p>
      <w:r>
        <w:t>IT: TAF D-5848/2023 del 29 novembre 2023</w:t>
      </w:r>
    </w:p>
    <w:p>
      <w:pPr>
        <w:pStyle w:val="Heading2"/>
      </w:pPr>
      <w:r>
        <w:t>Regeste</w:t>
      </w:r>
    </w:p>
    <w:p>
      <w:r>
        <w:t>Asyl und Wegweisung (Art. 40 i.V.m. Art. 6a Abs. 2 AsylG)</w:t>
      </w:r>
    </w:p>
    <w:p>
      <w:pPr>
        <w:pStyle w:val="Heading2"/>
      </w:pPr>
      <w:r>
        <w:t>Erwägungen</w:t>
      </w:r>
    </w:p>
    <w:p>
      <w:r>
        <w:rPr>
          <w:b/>
        </w:rPr>
        <w:t>E. 14</w:t>
      </w:r>
    </w:p>
    <w:p>
      <w:r>
        <w:t>November 2023 E. 8.1 m.w.H.), dass diese Regelvermutung im Einzelfall aufgrund konkreter und substan- ziierter Hinweise umgestossen werden kann (a.a.O.), dass es sich bei den Befürchtungen des Beschwerdeführers, kriminelle Clans könnten ihm nach dem Leben trachten, da er in den Medien verun- glimpft worden sei, offensichtlich um reine Vermutungen handelt, gestand er auf Nachfrage doch ein, nie bedroht worden zu sein und auch ansonsten «eigentlich keine Probleme mit diesen Gruppen» zu haben (vgl. A23/2 F84 ff.), dass sich in diesem Zusammenhang in den Akten denn auch keine Hin- weise darauf finden, der Beschwerdeführer habe die albanischen Behör- den je um Schutz ersucht, respektive ihm sei dieser verweigert worden oder die Behörden hätten keine effektive Handlungsfähigkeit besessen, dass sein diesbezüglicher Erklärungsversuch, nach der öffentlichen Diffa- mierung seiner Person habe er das Vertrauen in die Behörden verloren, nachgeschoben erscheint und somit nicht überzeugt, dass – auch unter Berücksichtigung der angeführten Berichte – der Be- schwerde nichts zu entnehmen ist, was geeignet wäre, die Vermutung, dass es sich bei Albanien um einen verfolgungssicheren Staat gemäss Art. 6a Abs. 2 AsylG handelt, umzustossen, dass sich der Beschwerdeführer bei allfälligen zukünftigen Problemen mit Drittpersonen an die albanischen Behörden wenden kann,</w:t>
      </w:r>
    </w:p>
    <w:p>
      <w:r>
        <w:t>D-5848/2023 Seite 7 dass es dem Beschwerdeführer somit nicht gelungen ist, eine im Sinne von Art. 3 AsylG relevante Verfolgungsgefahr nachzuweisen oder zumindest glaubhaft zu machen sowie die Regelvermutung umzustossen, dass im vorliegenden Einzelfall die Schutzwilligkeit der heimatlichen Behörden ge- währleistet sei, weshalb die Vorinstanz das Asylgesuch zu Recht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eine Rückkehr abgewiesener Asylsuchender nach Albanien – ein «Safe Country» im Sinne von Art. 6a Abs. 2 Bst. a AsylG – grundsätzlich als zumutbar gilt (Art. 83 Abs. 5 AIG) und in konstanter Praxis von der ge- nerellen Zumutbarkeit des Wegweisungsvollzugs nach Albanien ausge- gangen wird (vgl. statt vieler Urteile D-6090/2023 vom 14. November 2023 E. 10.4.2), wobei auch diese Regelvermutung gegebenenfalls mit substan- ziierten Gegenargumenten umgestossen werden kann,</w:t>
      </w:r>
    </w:p>
    <w:p>
      <w:r>
        <w:t>D-5848/2023 Seite 8 dass der gemäss Aktenlage junge, gesunde und gut ausgebildete Be- schwerdeführer über reichlich Berufserfahrung sowie ein tragfähiges Be- ziehungsnetz und eine von seinem Vater bewohnte Immobilie im Heimat- staat verfügt (vgl. A9/14 F39 f. und A23/2 F5), dass der Beschwerdeführer die Regelvermutung der grundsätzlichen Zu- mutbarkeit einer Wegweisung nach Albanien nicht umzustossen vermag,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D-5848/2023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