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D-5847/2023 vom 14. November 2023</w:t>
      </w:r>
    </w:p>
    <w:p>
      <w:r>
        <w:t>Bundesverwaltungsgericht, 2023-11-14, DE</w:t>
      </w:r>
    </w:p>
    <w:p>
      <w:r>
        <w:rPr>
          <w:b/>
        </w:rPr>
        <w:t xml:space="preserve">Quelle: </w:t>
      </w:r>
      <w:r>
        <w:t>https://mcp.opencaselaw.ch/entscheid/bvger_D-5847_2023</w:t>
      </w:r>
    </w:p>
    <w:p>
      <w:r>
        <w:t>FR: TAF D-5847/2023 du 14 novembre 2023</w:t>
      </w:r>
    </w:p>
    <w:p>
      <w:r>
        <w:t>IT: TAF D-5847/2023 del 14 novembre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hier - endgültig (Art. 83 Bst. d Ziff. 1 BGG; Art. 105 AsylG). Die Beschwerdeführenden sind als Verfügungsadressaten zur Beschwerdeführung legitimiert (Art. 105 AsylG i.V.m. Art. 37 VGG und Art. 48 Abs. 1 VwVG). Auf die frist- und formgerecht eingereichte Beschwerde ist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eine solche, weshalb das Urteil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Im Falle eines Nichteintretens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4.5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Der Beschwerdeführer 1 hat am (...) in Österreich ein Asylgesuch eingereicht, welches von den österreichischen Behörden abgelehnt worden ist (vgl. act. SEM 1270785-41/2). Nachdem die österreichischen Behörden dem Gesuch des SEM um Wiederaufnahme des Beschwerdeführers 1 gestützt auf Art. 18 Abs. 1 Bst. d Dublin-III-VO zunächst abgewiesen haben, stimmten sie am 29. September 2023 dem Remonstrationsersuchen explizit zu (vgl. act. SEM 1270785-50/2). Vor diesem Hintergrund steht die grundsätzliche Zuständigkeit Österreichs für den Beschwerdeführer 1 fest. Die Beschwerdeführenden 2-5 haben dagegen nur in der Schweiz um Asyl ersucht, weshalb - für sich alleine betrachtet - die Schweiz gemäss den Kriterien in der Dublin-III-VO für die Prüfung ihrer Asylgesuche zuständig wäre. Eine Überstellung des Beschwerdeführers 1 ohne seine Familie würde aber zu ihrer Trennung mit Auswirkungen auf den Schutzbereich des Art. 8 EMRK (Recht auf Achtung des Privat- und Familienlebens) führen. In einem solchen Fall ist daher der Mitgliedstaat, dessen Zuständigkeit für ein Familienmitglied bereits feststeht, zwingend gehalten, im Sinne des Art. 17 Abs. 1 Dublin-III-VO in die Asylverfahren der anderen Familienmitglieder (in Abwesenheit dieser) selbst einzutreten und einem Ersuchen um deren Wiederaufnahme (in sinngemässer Anwendung des Art. 18 Abs. 1 Bst. b Dublin-III-VO) zuzustimmen (vgl. Filzwieser/Sprung, Dublin III-Verordnung, Wien Graz 2014, K8 zu Art. 11). Entsprechend haben sich die österreichischen Behörden mit Schreiben vom 29. September 2023 bereit erklärt, die Beschwerdeführenden 2-5 ebenfalls aufzunehmen und die Prüfung ihrer Asylanträge durchzuführen, und sie haben in der Folge dem Gesuch des SEM um Wiederaufnahme der Beschwerdeführenden 2-5 zugestimmt (vgl. act. SEM 1270785-51/2). Unerheblich ist dabei, dass die österreichischen Behörden ihre Zustimmung auf Art. 17 Abs. 2 statt auf Art. 17 Abs. 1 Dublin-III-VO gestützt haben.</w:t>
      </w:r>
    </w:p>
    <w:p>
      <w:r>
        <w:rPr>
          <w:b/>
        </w:rPr>
        <w:t>E. 5.2</w:t>
      </w:r>
    </w:p>
    <w:p>
      <w:r>
        <w:t>Demnach ist die staatsvertragliche Zuständigkeit Österreichs auch für die Beschwerdeführenden 2-5 grundsätzlich gegeben. Dabei ist zu erwähnen, dass dieses Vorgehen nicht, wie es bei einem Ersuchen nach Art. 17 Abs. 2 Dublin-III-VO der Fall wäre, von einer Zustimmung der Beschwerdeführenden 2-5 abhängig ist (vgl. Filzwieser/Sprung, a.a.O., K8 zu Art. 11).</w:t>
      </w:r>
    </w:p>
    <w:p>
      <w:r>
        <w:rPr>
          <w:b/>
        </w:rPr>
        <w:t>E. 5.3</w:t>
      </w:r>
    </w:p>
    <w:p>
      <w:r>
        <w:t>Nicht von Bedeutung ist schliesslich, dass die Beschwerdeführenden von Anfang an in die Schweiz wollten und der Beschwerdeführer 1 in Österreich angeblich kein Asylgesuch stellen wollte. Die Dublin-III-VO räumt asylsuchenden Personen kein Recht ein, den seinen Antrag prüfenden Staat selber auszuwählen zu können (vgl. BVGE 2010/45 E. 8.3).</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Das Bundesverwaltungsgericht geht in ständiger Rechtsprechung davon aus, dass das österreichische Asylsystem keine systemischen Mängel im Sinne von Art. 3 Abs. 2 zweiter Satz Dublin-III-VO aufweist (vgl. bspw. Urteil des BVGer F-4722/2023 vom 7. September 2023 E. 6.2).</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Insbesondere bestehen keine Anhaltspunkte, dass die Überstellung der Beschwerdeführenden nach Österreich zu einer Kettenabschiebung führen würde, respektive die österreichischen Behörden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österreichischen Behörden haben sich anlässlich ihrer Zustimmungen zur Übernahme der Beschwerdeführenden ausdrücklich bereit erklärt, die Prüfung ihrer Asylanträge durchzuführen (vgl. act. SEM 1270785-50/2 und 1270785-51/2). Soweit der Beschwerdeführer 1 auf sein bereits abgewiesenes Asylgesuch in Österreich verweist, ist festzuhalten, dass keine Hinweise dafür vorliegen, wonach die Behandlung seines Asylgesuchs mangelhaft gewesen sein könnte und seine Wegweisung in Verletzung des Non-Refoulement-Prinzips verfügt worden wäre. In diesem Zusammenhang ist darauf hinzuweisen, dass ein definitiver Entscheid über ein Asylgesuch und die Wegweisung in das Heimatland nicht per se eine Verletzung des Non-Refoulement-Prinzips darstellen (vgl. Urteil des BVGer E-5647/2023 vom 23. Oktober 2023 E. 5.3.1 m.w.H.). Allfällige neue Asylgründe oder Wegweisungshindernisse hätte der Beschwerdeführer 1 im Übrigen bei den österreichischen Behörden vorzubringen.</w:t>
      </w:r>
    </w:p>
    <w:p>
      <w:r>
        <w:rPr>
          <w:b/>
        </w:rPr>
        <w:t>E. 7.4</w:t>
      </w:r>
    </w:p>
    <w:p>
      <w:r>
        <w:t>Weiter besteht namentlich auch kein Grund zur Annahme, die die Beschwerdeführenden erwartenden Bedingungen in Österreich seien derart schlecht, dass sie zu einer Verletzung von Art. 4 der EU-Grundrechtecharta, Art. 3 EMRK oder Art. 3 FoK führen könnten. Soweit der Beschwerdeführer 1 vorbringt, er sei im österreichischen Asylzentrum von einem Security-Mitarbeiter angegriffen worden, ist festzuhalten, dass es sich dabei um einen Einzelfall durch eine Einzelperson gehandelt hat, die nicht mit dem österreichischen Staat gleichzusetzen ist. Vielmehr haben die österreichischen Behörden umgehend reagiert und den Beschwerdeführer 1 in eine andere Asylunterkunft verlegt (vgl. act. SEM 1270785-26/4 S. 3) sowie den Security-Mitarbeiter suspendiert (vgl. [...]). Sollten die Beschwerdeführenden (erneut) einen solchen Übergriff oder eine anderweitige Einschränkung ihrer Rechte befürchten, können sie sich an die zuständigen Stellen in Österreich wenden. Österreich ist ein Rechtsstaat mit einem funktionierenden Justizsystem (vgl. Urteil des BVGer D-783/2023 vom 17. Februar 2023 E. 7.4).</w:t>
      </w:r>
    </w:p>
    <w:p>
      <w:r>
        <w:rPr>
          <w:b/>
        </w:rPr>
        <w:t>E. 7.5.1</w:t>
      </w:r>
    </w:p>
    <w:p>
      <w:r>
        <w:t>Betreffend den medizinischen Sachverhalt ist festzuhalten, dass eine zwangsweise Rückweisung von Personen mit gesundheitlichen Problemen nur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bestätigt durch Savran gegen Dänemark vom 7. Dezember 2021, Grosse Kammer, 57467/15, §§ 121 ff.).</w:t>
      </w:r>
    </w:p>
    <w:p>
      <w:r>
        <w:rPr>
          <w:b/>
        </w:rPr>
        <w:t>E. 7.5.2</w:t>
      </w:r>
    </w:p>
    <w:p>
      <w:r>
        <w:t>Den Akten ist zu entnehmen, dass die Beschwerdeführerin 2 an (...), (...), (...), (...), (...) und (...) leidet (vgl. act. SEM 1270785-42/2 und 1270785-61/2). Der Beschwerdeführer 3 leidet an einer (...)-allergie und hat eine (...) (vgl. act. SEM 1270785-40/2). Der Beschwerdeführer 4 leidet ebenfalls an einer (...)-allergie (vgl. act. SEM 1270785-53/1). Der Beschwerdeführer 5 leidet an einer (...)-allergie und hat eine (...) (vgl. act. SEM 1270785-54 und 1270785-55/3). Zudem wurde er wegen (...) und (...) behandelt (vgl. act. SEM 1270785-59/6). Zwischenzeitlich hatten die Beschwerdeführenden 3-5 einen viralen Infekt.</w:t>
      </w:r>
    </w:p>
    <w:p>
      <w:r>
        <w:rPr>
          <w:b/>
        </w:rPr>
        <w:t>E. 7.5.3</w:t>
      </w:r>
    </w:p>
    <w:p>
      <w:r>
        <w:t>Diese gesundheitlichen Beeinträchtigungen sind offensichtlich nicht von derartiger Schwere, dass sie die Feststellung der Unzulässigkeit im Sinne der genannten, restriktiven Rechtsprechung zu rechtfertigen vermöchten. Zudem können die genannten Beschwerden in Österreich behandelt werden. Österreich verfügt über eine ausgezeichnete medizinische Infrastruktur, welche die Beschwerdeführenden im Bedarfsfall in Anspruch nehmen können (vgl. Urteil des BVGer D-5667/2022 vom 14. Dezember 2022 E. 7.3). Es liegen zudem keine Hinweise vor, wonach Österreich den Beschwerdeführenden eine adäquate medizinische Behandlung verweigern würde. Dies gilt im Übrigen auch für ihre vorgebrachte, aber trotz zahlreichen Arztbesuchen nicht belegte schlechte psychische Verfassung. Nötigenfalls werden die Beschwerdeführenden in Österreich eine psychologische Behandlung in Anspruch nehmen können. Vor diesem Hintergrund erübrigen sich auch weitere Abklärungen.</w:t>
      </w:r>
    </w:p>
    <w:p>
      <w:r>
        <w:rPr>
          <w:b/>
        </w:rPr>
        <w:t>E. 7.6</w:t>
      </w:r>
    </w:p>
    <w:p>
      <w:r>
        <w:t>Im Zusammenhang mit dem Kindeswohl ist festzuhalten, dass Österreich Signatarstaat des Übereinkommens über die Rechte des Kindes (Kinderrechtskonvention KRK]; SR 0.107) ist und seinen daraus erwachsenen Verpflichtungen nachkommt. Angesichts der kurzen Aufenthaltsdauer in der Schweiz sind die Kinder hier noch nicht verwurzelt, sodass ein Vollzug der Wegweisung nicht gegen das Kindeswohl spricht. Allenfalls notwendige medizinische Behandlungen können nach dem Ausgeführten (vgl. vorstehend E. 7.5.3) auch in Österreich erfolgen.</w:t>
      </w:r>
    </w:p>
    <w:p>
      <w:r>
        <w:rPr>
          <w:b/>
        </w:rPr>
        <w:t>E. 7.7</w:t>
      </w:r>
    </w:p>
    <w:p>
      <w:r>
        <w:t>Hinsichtlich des in der Schweiz wohnhaften Bruders der Beschwerdeführerin 2 können sich die Beschwerdeführenden zudem offensichtlich nicht auf Art. 8 EMRK stützen (vgl. hierzu BGE 144 II 1 E. 6.1; 135 I 143 E. 3.1).</w:t>
      </w:r>
    </w:p>
    <w:p>
      <w:r>
        <w:rPr>
          <w:b/>
        </w:rPr>
        <w:t>E. 7.8</w:t>
      </w:r>
    </w:p>
    <w:p>
      <w:r>
        <w:t>Zusammenfassend ist für die Schweiz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7.9</w:t>
      </w:r>
    </w:p>
    <w:p>
      <w:r>
        <w:t>Aufgrund des Gesagten besteht kein Anlass auf die Einholung von individuellen Garantien von den österreichischen Behörden hinsichtlich Zugangs zum Asylverfahren, adäquater medizinischer Versorgung und Unterbringung. Der Subeventualantrag ist abzuweisen.</w:t>
      </w:r>
    </w:p>
    <w:p>
      <w:r>
        <w:rPr>
          <w:b/>
        </w:rPr>
        <w:t>E. 8</w:t>
      </w:r>
    </w:p>
    <w:p>
      <w:r>
        <w:t>Die Vorinstanz ist demnach zu Recht in Anwendung von Art. 31a Abs. 1 Bst. b AsylG auf das Asylgesuch der Beschwerdeführenden nicht eingetreten und hat - weil sie nicht im Besitz gültiger Aufenthalts- oder Niederlassungsbewilligungen sind - in Anwendung von Art. 44 AsylG die Überstellung nach Österreich angeordnet (Art. 32 Bst. a AsylV 1).</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Der am 26. Oktober 2023 verfügte Vollzugsstopp fällt mit dem vorliegenden Urteil dahin.</w:t>
      </w:r>
    </w:p>
    <w:p>
      <w:r>
        <w:rPr>
          <w:b/>
        </w:rPr>
        <w:t>E. 10.2</w:t>
      </w:r>
    </w:p>
    <w:p>
      <w:r>
        <w:t>Die Gesuche um Gewährung der unentgeltlichen Prozessführung (Art. 65 Abs. 1 VwVG) und um amtliche Verbeiständung (Art. 102m Abs. 1 Bst. a AsylG) sind abzuweisen, da die Beschwerdebegehren - wie sich aus den vorstehenden Erwägungen ergibt - als aussichtslos zu bezeichnen waren. 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