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D-5847/2020 vom 21. Dezember 2021</w:t>
      </w:r>
    </w:p>
    <w:p>
      <w:r>
        <w:t>Bundesverwaltungsgericht, 2021-12-21, DE</w:t>
      </w:r>
    </w:p>
    <w:p>
      <w:r>
        <w:rPr>
          <w:b/>
        </w:rPr>
        <w:t xml:space="preserve">Quelle: </w:t>
      </w:r>
      <w:r>
        <w:t>https://mcp.opencaselaw.ch/entscheid/bvger_D-5847_2020</w:t>
      </w:r>
    </w:p>
    <w:p>
      <w:r>
        <w:t>FR: TAF D-5847/2020 du 21 décembre 2021</w:t>
      </w:r>
    </w:p>
    <w:p>
      <w:r>
        <w:t>IT: TAF D-5847/2020 del 21 dicembre 2021</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(aArt. 108 Abs. 1 AsylG und Art. 52 Abs. 1 VwVG).</w:t>
      </w:r>
    </w:p>
    <w:p>
      <w:r>
        <w:rPr>
          <w:b/>
        </w:rPr>
        <w:t>E. 1.3</w:t>
      </w:r>
    </w:p>
    <w:p>
      <w:r>
        <w:t>Gestützt auf Art. 111a Abs. 1 AsylG wurde vorliegend auf einen Schriftenwechsel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Beschwerdeführenden rügen in formeller Hinsicht eine Verletzung ihres Anspruchs auf rechtliches Gehör. Sie machen geltend, das SEM verweise in der angefochtenen Verfügung auf das «Medizinische Consulting» vom 8. Oktober 2020, welches ihnen erst nach der Entscheidfällung zugestellt worden sei. Das SEM bezeichnete das Medizinische Consulting vom 8. Oktober 2020 unzutreffend als «der gesuchstellenden Person bekannte Akte» und ordnete dieses dementsprechend der Editionsklasse E zu (vgl. Aktenverzeichnis SEM). Das SEM edierte in der Folge den Beschwerdeführenden dieses Aktenstück A70 fälschlicherweise erst auf deren ausdrücklichen Antrag. Das Medizinische Consulting ist den Beschwerdeführenden ihren Angaben zufolge (vgl. Rechtsmittelschrift, Ziff. 20, S. 11 f.) aber zumindest nach Ergehen der angefochtenen Verfügung und noch vor Verfassen der Beschwerdeschrift zugestellt worden. Soweit eine Verletzung des Akteneinsichtsrechts zu erblicken ist, kann dieser Verfahrensmangel damit als geheilt betrachtet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BVGE 2012/5 E. 2.2).</w:t>
      </w:r>
    </w:p>
    <w:p>
      <w:r>
        <w:rPr>
          <w:b/>
        </w:rPr>
        <w:t>E. 5.1</w:t>
      </w:r>
    </w:p>
    <w:p>
      <w:r>
        <w:t>Das SEM erachtete in der angefochtenen Verfügung die Asylbegründung als konstruiert. Es führte aus, die Schilderung der Vorbringen (sofortige Flucht des Beschwerdeführers vor den hereinstürmenden Beamten anlässlich einer privaten Bahai-Versammlung) vermittle aufgrund ihrer Oberflächlichkeit und Detailarmut den Eindruck, dass der Beschwerdeführer das Geschilderte nicht selbst erlebt habe. Seine diesbezüglichen Schilderungen seien vage, allgemein und würden an persönlichen Details mangeln. Seine Aussagen seien auch auf die mehrmalige Aufforderung hin, das Erlebte ganz genau zu schildern, äusserst knapp und allgemein geblieben und hätten sich in der Wiedergabe einer reinen Handlungsabfolge erschöpft. Auf mehrmalige Nachfrage hin habe er bezeichnenderweise erklärt, keine besonderen Bilder von der Versammlung im Kopf beziehungsweise keine grossen Erinnerungen vom Ablauf der Geschehnisse an diese Versammlung zu haben. Auf die Frage, weshalb er sich gezwungen gesehen habe, den Iran so schnell zu verlassen, habe er lediglich erklärt, dass die Bahai-Religion von Muslimen nicht anerkannt werde, ohne auf seine persönliche Situation einzugehen. Auch auf mehrmalige Nachfrage sei es ihm nicht gelungen, den Beweggrund für den Besuch dieser Bahai-Versammlung anzugeben. Wenig glaubhaft seien seine Aussagen zudem, wenn er ausführe, ihm sei die Gefahr erst bewusst geworden, als die Beamten die Versammlung gestürmt hätten. Die Frage, wie es dazu gekommen sei, dass sich sein Freund ihm anvertraut und preisgegeben habe, Mitglied der Bahai-Religion zu sein, habe er ausweichend beantwortet. Darüber hinaus vermöge er nicht darzulegen, ob es Anzeichen gegeben habe, dass den iranischen Behörden seine Anwesenheit an dieser Bahai-Versammlung bekannt gewesen sei. Seine diesbezüglichen Erklärungen seien vage ausgefallen, zumal den Akten auch nirgends zu entnehmen sei, dass er bei den iranischen Behörden namentlich als Bahai-Anhänger bekannt gewesen sei. Dementsprechend müsse seine Aussage, dass die iranischen Behörden nach seiner Abreise bei ihm zu Hause aufgetaucht seien, als Schutzbehauptung qualifiziert werden, besonders da er auch hierzu nur wenige Angaben habe machen können. Ferner würden die in der Kindheit erlittenen Nachteile (erhöhtes Leiden durch den Zwang zu beten, zu fasten und den Koran zu lesen) für den Beschwerdeführer mit Sicherheit einschneidende und schmerzliche Erlebnisse darstellen. Sie seien jedoch keine derart intensive Bedrohung oder kein schwerwiegender Eingriff in seine persönliche Freiheit, dass für ihn ein menschenwürdiges Leben in seinem Heimatland nicht mehr möglich sei oder auf unzumutbare Weise erschwert worden sei. Dieses Vorbringen stelle somit keine asylbeachtliche Verfolgung im Sinne von Art. 3 AsylG dar. Die Beschwerdeführerin habe keine eigenen Asylgründe geltend gemacht.</w:t>
      </w:r>
    </w:p>
    <w:p>
      <w:r>
        <w:rPr>
          <w:b/>
        </w:rPr>
        <w:t>E. 5.2</w:t>
      </w:r>
    </w:p>
    <w:p>
      <w:r>
        <w:t>In der Rechtsmittelschrift wurde entgegnet, es sei nicht nachvollziehbar, dass das SEM im angefochtenen Entscheid behaupte, die Darstellung der Bahai-Versammlung sei nicht detailreich gewesen. Der Beschwerdeführer habe nämlich klar dargelegt, dass die ihm unbekannten Sicherheitsbeamten gleich zu Beginn der Versammlung beziehungsweise nach wenigen Minuten den Ort gestürmt hätten, mithin sei er nur kurze Zeit an der Versammlung gewesen und könne entsprechend nicht so viele Details davon erzählen. Es sei sein erster Besuch an einer Versammlung der Bahai-Religion gewesen und es sei ein normaler Vorgang, auf Empfehlung beziehungsweise Einladung eines Freund hin an eine Versammlung zu gehen. Beim Beantworten der Frage, wieso ihm sein Freund preisgegeben habe, Mitglied der Bahai-Religion zu sein, sei er nicht ausgewichen. Er habe selbst keine religiöse Überzeugung und sei daher neugierig gewesen, mehr von der Bahai-Religion zu erfahren. Er habe sich, bevor er an diese Versammlung gegangen sei, nicht so viele Gedanken über die Gefahren der Teilnahme an der Versammlung gemacht und auch nicht gewusst, dass seine Teilnahme so gefährlich sei. Als die Beamten dann aber das Versammlungslokal gestürmt hätten, sei ihm sofort durch den Kopf geschossen, dass er nun von Sicherheitsorganen verfolgt werde und er sei deshalb geflohen. Im Überwachungsstaat Iran müsse davon ausgegangen werden, dass die Behörden genau registriert hätten, wer an die Versammlung gegangen sei. Vermutlich hätten sie das Geschehen von draussen beobachtet und ihn daher nach seiner Flucht gesucht. Nach dieser schlimmen Erfahrung mit der Verfolgung durch das iranische Regime sei er nicht mehr aktiv an der Bahai-Religion interessiert. Er wisse, dass der iranische Geheimdienst auch in der Schweiz aktiv sei und ein solches Interesse an der Bahai-Religion für ihn, aber auch für seine Angehörigen im Iran, gefährlich wäre. Die Flucht sei erfolgt, weil der Beschwerdeführer aufgrund der Teilnahme an dieser Bahai-Versammlung im Iran gesucht, verfolgt und sehr wahrscheinlich während Jahren ins Gefängnis gesteckt worden wäre.</w:t>
      </w:r>
    </w:p>
    <w:p>
      <w:r>
        <w:rPr>
          <w:b/>
        </w:rPr>
        <w:t>E. 6.1</w:t>
      </w:r>
    </w:p>
    <w:p>
      <w:r>
        <w:t>Das Bundesverwaltungsgericht gelangt nach Prüfung der Akten zum Schluss, dass das SEM das Asylgesuch der Beschwerdeführenden zu Recht abgelehnt hat. Übereinstimmend mit dem SEM ist festzuhalten, dass die Verfolgungsvorbringen des Beschwerdeführers den Anforderungen an die Glaubhaftmachung gemäss Art. 7 AsylG nicht zu genügen vermögen. Auf die Erwägungen der vorinstanzlichen Verfügung und auf deren Wiedergabe unter E. 5.1 kann zur Vermeidung von Wiederholungen verwiesen werden. Die Ausführungen auf Beschwerdeebene sind sodann nicht geeignet, zu einer anderen Schlussfolgerung zu führen.</w:t>
      </w:r>
    </w:p>
    <w:p>
      <w:r>
        <w:rPr>
          <w:b/>
        </w:rPr>
        <w:t>E. 6.2</w:t>
      </w:r>
    </w:p>
    <w:p>
      <w:r>
        <w:t>Soweit der Beschwerdeführer wiederholt die angeblich kurze Dauer der Teilnahme an der Bahai-Versammlung als Grund für seine fehlenden Ausführungen hierzu vorbringt, überzeugt er nicht. So wären gerade auch bei einer kurzen Teilnahme lebensnahe mit Realitätskennzeichen (wie beispielsweise Raumausstattung, Anzahl Teilnehmer, Begrüssung, Sprache, Stimmung, Tageszeit) gekennzeichnete Vorbringen möglich gewesen, zumal es sich gemäss eigenen Angaben des Beschwerdeführers um seine erste Teilnahme bei den Bahai gehandelt habe. Erfahrungsgemäss bleiben erste Treffen an einem neuen Ort mit in der Regel unbekannten Personen besonders in Erinnerung. Zudem erweist sich der Einwand des Beschwerdeführers, er habe sich vor der Versammlung nicht über die Bahai-Religion informiert und sei sich daher der Gefahr einer Teilnahme nicht bewusst gewesen, als wenig überzeugend, nachdem die Beschwerdeführenden den Iran selbst als Überwachungsstaat beschreiben und der Beschwerdeführer bereits in der Vergangenheit kulturell bedingt religiöse Meinungsverschiedenheiten mit seinem Vater gehabt habe.</w:t>
      </w:r>
    </w:p>
    <w:p>
      <w:r>
        <w:rPr>
          <w:b/>
        </w:rPr>
        <w:t>E. 6.3</w:t>
      </w:r>
    </w:p>
    <w:p>
      <w:r>
        <w:t>Gleichermassen erweisen sich die Vorbringen des Beschwerdeführers, wonach Beamte nach seiner Ausreise bei ihm zu Hause aufgetaucht seien und stattdessen bei seinem Neffen gewesen seien, als Schutzbehauptungen. Denn gemäss eigenen Angaben habe er nie Probleme mit den Behörden gehabt (vgl. SEM act. A6 Ziff. 7.02). Überdies hätten ihn die angeblich heranstürmenden Beamten beim Besuch der Bahai-Versammlung nicht gesehen und er habe sich darüber hinaus auf der Flucht nicht nach ihnen umgedreht, weshalb seine dargelegte Angst nicht nachvollziehbar erscheint. Im Übrigen erstaunt bei den Vorbringen der Beschwerdeführenden umso mehr, weshalb sich der Beschwerdeführer nach der abrupten Flucht aus D._______ kurz vor der Ausreise aus dem Iran angeblich nochmals dorthin begeben habe, zumal er beim Beantworten der Frage nach dem Beweggrund an seiner Anhörung auffallend ausweicht (vgl. SEM act. A53 F84 ff.).</w:t>
      </w:r>
    </w:p>
    <w:p>
      <w:r>
        <w:rPr>
          <w:b/>
        </w:rPr>
        <w:t>E. 6.4</w:t>
      </w:r>
    </w:p>
    <w:p>
      <w:r>
        <w:t>Bei dieser Sachlage besteht keine Veranlassung, die Beschwerdeführenden vom Bundesverwaltungsgericht anzuhören; der entsprechende Antrag (vgl. Beschwerde, S. 15) ist abzuweisen.</w:t>
      </w:r>
    </w:p>
    <w:p>
      <w:r>
        <w:rPr>
          <w:b/>
        </w:rPr>
        <w:t>E. 6.5</w:t>
      </w:r>
    </w:p>
    <w:p>
      <w:r>
        <w:t>Nach dem Gesagten ist es den Beschwerdeführenden nicht gelungen, eine flüchtlingsrechtlich relevante Gefährdung nachzuweisen oder glaubhaft zu machen; im Übrigen ist festzuhalten, dass die Beschwerdeführenden in ihrem Heimatstaat weder einer asylrelevanten Verfolgung ausgesetzt waren noch im Zeitpunkt ihrer Flucht eine begründete Furcht vor einer zukünftigen Verfolgung vorlag. Das SEM hat folglich zu Recht die Flüchtlingseigenschaft der Beschwerdeführenden verneint und ihre Asylgesuche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Das SEM wies in seiner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Dies ist ihnen unter Hinweis auf die vorangehenden Erwägungen im Asylpunkt nicht gelungen. Auch die allgemeine Menschenrechtssituation im Heimatstaat und der nicht weiter substantiierte Hinweis in der Beschwerde, abgewiesene Asylbewerber würden bei ihrer Rückkehr befragt und - unabhängig von einer politischen Aktivität im Ausland - einige Tage festgehalten (vgl. Beschwerde, Ziff. 23, S. 13), lässt den Wegweisungsvollzug zum heutigen Zeitpunkt nicht als unzulässig erscheinen. Zudem kann bei den gesundheitlichen Problemen der Beschwerdeführenden nicht von einem derart gravierenden Krankheitsbild ausgegangen werden, welches einen Verstoss gegen Art. 3 EMRK darstellen würde (vgl. Urteil des EGMR Paposhvili gegen Belgien vom 13. Dezember 2016, Grosse Kammer 41738/10, §§ 180-193 m.w.H.).</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Sind von einem allfälligen Wegweisungsvollzug Kinder betroffen, so bildet im Rahmen der Zumutbarkeitsprüfung ausserdem das Kindeswohl einen Gesichtspunkt von vorrangiger Bedeutung (vgl. u.a. Urteil des BVGer E-5214/2017 vom 5. November 2020 E. 7.3 m.w.H.). Wird eine konkrete Gefährdung festgestellt, ist - unter Vorbehalt von Art. 83 Abs. 7 AIG - die vorläufige Aufnahme zu gewähren.</w:t>
      </w:r>
    </w:p>
    <w:p>
      <w:r>
        <w:rPr>
          <w:b/>
        </w:rPr>
        <w:t>E. 8.4.1</w:t>
      </w:r>
    </w:p>
    <w:p>
      <w:r>
        <w:t>Vorab ist festzustellen, dass die im Iran herrschende allgemeine Lage sich nicht durch eine Situation allgemeiner Gewalt auszeichnet, obwohl die Staatsordnung als totalitär zu bezeichnen ist und die allgemeine Situation in verschiedener Hinsicht problematisch sein kann. Selbst unter Berücksichtigung dieser Umstände wird der Vollzug von Wegweisungen in den Iran nach konstanter Praxis als grundsätzlich zumutbar erachtet (vgl. u.a. Urteile des BVGer E-4108/2019 vom 27. September 2021 E. 7.3.5 sowie D-3319/2020 vom 3. September 2021 E. 8.4.1).</w:t>
      </w:r>
    </w:p>
    <w:p>
      <w:r>
        <w:rPr>
          <w:b/>
        </w:rPr>
        <w:t>E. 8.4.2</w:t>
      </w:r>
    </w:p>
    <w:p>
      <w:r>
        <w:t>Die Beschwerdeführerin und der Beschwerdeführer sind gut ausgebildet und verfügen im Heimatland über ein verwandtschaftliches Beziehungsnetz. Der Beschwerdeführer stammt sodann aus einer wirtschaftlich besser gestellten Familie (vgl. Beschwerde, Ziff. 17). Es kann somit davon ausgegangen werden, dass es den Beschwerdeführenden möglich sein wird, sich sozial wie auch wirtschaftlich wieder zu integrieren.</w:t>
      </w:r>
    </w:p>
    <w:p>
      <w:r>
        <w:rPr>
          <w:b/>
        </w:rPr>
        <w:t>E. 8.4.3</w:t>
      </w:r>
    </w:p>
    <w:p>
      <w:r>
        <w:t>Aus medizinischen Gründen kann nur dann auf Unzumutbarkeit des Wegweisungsvollzugs geschlossen werden, wenn eine notwendige Behandlung im Heimatland nicht zur Verfügung steht und die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jedenfalls dann nicht vor, wenn im Heimat- oder Herkunftsstaat nicht eine dem schweizerischen Standard entsprechende medizinische Behandlung möglich ist. Wenn die notwendige Behandlung im Heimat- oder Herkunftsstaat sichergestellt ist, so ist der Vollzug der Wegweisung als zumutbar zu beurteilen (vgl. BVGE 2009/2 E. 9.3.2 und 2011/50 E. 8.3).</w:t>
      </w:r>
    </w:p>
    <w:p>
      <w:r>
        <w:rPr>
          <w:b/>
        </w:rPr>
        <w:t>E. 8.4.4</w:t>
      </w:r>
    </w:p>
    <w:p>
      <w:r>
        <w:t>Der Beschwerdeführer bringt bezüglich seines Gesundheitszustandes in der Beschwerdeschrift vor, er sei in einem «katastrophalen Zustand». Er leide an (...) und sei in psychiatrischer beziehungsweise psychologischer Behandlung. Auch wenn (...) nicht zu einer seltenen Krankheit gehöre, benötige die entsprechende Behandlung - auch nach gewissen erfolgreichen Behandlungen - eine gute medizinische Infrastruktur. Diese sei im Iran, namentlich auch wegen der US-Sanktionen, nicht (mehr) vorhanden. Zudem hätten kranke Personen wie er ein viel grösseres Risiko, bei einer COVID-19-Infektion einen schweren Verlauf zu erleiden.</w:t>
      </w:r>
    </w:p>
    <w:p>
      <w:r>
        <w:rPr>
          <w:b/>
        </w:rPr>
        <w:t>E. 8.4.5</w:t>
      </w:r>
    </w:p>
    <w:p>
      <w:r>
        <w:t>Aus den aktenkundigen Arztberichten ergibt sich, dass der Beschwerdeführer seit (...) in ärztlicher Behandlung steht. Es wurde ein (...) ([...], Anmerkung BVGer) diagnostiziert. Dieser (...) wurde vom (...) bis (...) mit (...)therapie behandelt und am (...) operativ entfernt. Ab dem (...) unterzog sich der Beschwerdeführer einer mehrmonatigen unterstützenden (...)therapie (vgl. SEM act. A69, S. 2). Damit ist festzustellen, dass der beim Beschwerdeführer Ende (...) diagnostizierte (...) umfassend medikamentös, (...)therapeutisch und operativ behandelt wurde. Gemäss ärztlichem Bericht vom (...) sind weiterhin klinische und laborchemische und jährliche bildgebende Nachsorgen (Computertomographie) sowie halbjährliche (...) angezeigt. Nachdem der rechtlich vertretene Beschwerdeführer im Beschwerdeverfahren keine weitergehenden Arztberichte eingereicht hat - wozu er gegebenenfalls verpflichtet gewesen wäre (vgl. Mitwirkungspflicht Art. 8 Abs. 1 Bst. d AsylG), ist davon auszugehen, dass sich seit Abschluss der umfassenden Behandlung Ende (...) keine gesundheitlichen Veränderungen ergeben haben. Vor diesem Hintergrund kann nicht von einer konkreten Gefährdung aufgrund einer aktuellen medizinischen Notlage im Sinne von Art. 83 Abs. 4 AIG gesprochen werden. Es ist davon auszugehen, dass die diesbezüglich angezeigte Medikation und Nachsorge - wie vom SEM in der angefochtenen Verfügung zutreffend aufgezeigt - auch im Iran durchführbar ist (vgl. WHO, Health profile 2015, Islamic Republic of Iran, S. 21 ff., &lt;http://applictions.emro.who.int/dsaf/EMROPUB_2016_EN_19265.pdf?ua=1&amp;ua=1 , abgerufen am 4. Oktober 2021) und der Beschwerdeführer im Iran eine genügende medizinische Behandlung erhalten kann. Dies gilt auch für eine allfällige Weiterbehandlung seiner (...)therapie und allenfalls für die - allerdings weitest gehende unsubstantiierte und unbelegte - Behauptung in der Beschwerdeschrift, in psychiatrischer beziehungsweise psychologischer Behandlung zu sein (vgl. Beschwerde, Ziff. 6, S. 5). Im Übrigen ist festzustellen, dass es zwar den Ärzten obliegt, nach wissenschaftlichen Methoden eine Diagnose zu erstellen. Die medizinisch fachliche Einschätzung der Zumutbarkeit kann aber nicht der rechtlichen Definition der Kriterien für einen zumutbaren Wegweisungsvollzug in einen bestimmten Staat gleichgesetzt werden (vgl. ärztlicher Bericht vom 27. Juli 2020, SEM act. A69, S. 3). Allfälligen spezifischen Bedürfnissen des Beschwerdeführers - beispielsweise in Bezug auf die ihm in der Schweiz verordneten Medikamente - könnte im Rahmen der medizinischen Rückkehrhilfe Rechnung getragen werden (vgl. Art. 93 Abs. 1 Bst. d AsylG, Art. 75 der Asylverordnung 2 vom 11. August 1999 [AsylV 2, SR 142.312]). Die Beschwerdeführenden haben zudem die Möglichkeit, sich in nächster Zeit allenfalls mit Unterstützung der sie betreuenden Fachleute auf eine Rückkehr in den Heimatstaat vorzubereiten. Einer nicht auszuschliessenden vorübergehenden Verschlechterung ihres psychischen Gesundheitszustandes kann im Rahmen der Ausgestaltung der Vollzugsmodalitäten Rechnung getragen werden, indem eine sorgfältige Vorbereitung erfolgt und geeignete medizinische Massnahmen getroffen werden sowie eine adäquate Betreuung (beispielsweise durch medizinisches Fachpersonal) sichergestellt wird. Ohne das Leiden des Beschwerdeführers und allfällige weitere persönliche Schwierigkeiten bei einer Rückkehr zu verkennen, ist aufgrund der Aktenlage insgesamt nicht davon auszugehen, er beziehungsweise die Beschwerdeführenden würden bei einer Rückkehr in den Iran aus individuellen Gründen wirtschaftlicher, sozialer oder gesundheitlicher Natur in eine ihre Existenz gefährdende Situation, die als konkrete Gefährdung im Sinne der zu beachtenden Bestimmung zu werten wäre (Art. 83 Abs. 4 AIG), geraten.</w:t>
      </w:r>
    </w:p>
    <w:p>
      <w:r>
        <w:rPr>
          <w:b/>
        </w:rPr>
        <w:t>E. 8.4.6</w:t>
      </w:r>
    </w:p>
    <w:p>
      <w:r>
        <w:t>Der Sohn C._______ verliess sein Heimatland im Alter von (...) Jahren und lebt seit (...) in der Schweiz. Auch wenn anzunehmen ist, dass der zum Zeitpunkt dieses Urteils (...)-jährige Sohn sich seit seiner Einreise in die Schweiz gut integriert, ein gewisses soziales Umfeld aufgebaut haben und ihm daher die Rückkehr in den Iran nicht einfach fallen dürfte, ist trotzdem aufgrund seines relativ jungen Alters und der nicht übermässig langen Abwesenheit von seinem Heimatland nicht davon auszugehen, dass seine Wiederintegration im Iran stark erschwert sein sollte, zumal er dort vor ihrer Ausreise bereits (...) Jahre lang gelebt und wohl auch bereits die Schule besucht hatte. Insgesamt ist deshalb nicht davon auszugehen, dass das Kindeswohl vorliegend entscheidend gegen die Zumutbarkeit einer Rückkehr in den Iran spricht (vgl. auch Urteil des BVGer E-5336/2018 vom 25. Juli 2020 E. 8.5.5).</w:t>
      </w:r>
    </w:p>
    <w:p>
      <w:r>
        <w:rPr>
          <w:b/>
        </w:rPr>
        <w:t>E. 8.4.7</w:t>
      </w:r>
    </w:p>
    <w:p>
      <w:r>
        <w:t>Nach dem Gesagten erweist sich der Vollzug der Wegweisung auch als zumutbar.</w:t>
      </w:r>
    </w:p>
    <w:p>
      <w:r>
        <w:rPr>
          <w:b/>
        </w:rPr>
        <w:t>E. 8.5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 Diesbezüglich ist ergänzend festzuhalten, dass die aktuelle Lage im Zusammenhang mit der Coronavirus-Pandemie (COVID-19) grundsätzlich nicht geeignet ist, die Durchführbarkeit des Wegweisungsvollzugs in Frage zu stellen. Es handelt sich bei der Coronavirus-Pandemie allenfalls um ein temporäres Vollzugshindernis. Es obliegt somit den kantonalen Behörden, der Entwicklung der Situation bei der Wahl des Zeitpunkts des Vollzugs in angemessener Weise Rechnung zu tragen (vgl. statt vieler: Urteil des BVGer E-4108/2019 vom 27. September 2021 E. 7.4 m.w.H.).</w:t>
      </w:r>
    </w:p>
    <w:p>
      <w:r>
        <w:rPr>
          <w:b/>
        </w:rPr>
        <w:t>E. 8.6</w:t>
      </w:r>
    </w:p>
    <w:p>
      <w:r>
        <w:t>Zusammenfassend hat das SEM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grundsätzlich den Beschwerdeführenden aufzuerlegen (Art. 63 Abs. 1 VwVG). Da das Gesuch um Gewährung der unentgeltlichen Prozessführung mit Zwischenverfügung vom 22. Dezember 2020 gutgeheissen wurde und nicht von einer Veränderung der finanziellen Lage auszugehen ist, sind keine Verfahrenskosten zu erheben.</w:t>
      </w:r>
    </w:p>
    <w:p>
      <w:r>
        <w:rPr>
          <w:b/>
        </w:rPr>
        <w:t>E. 10.2</w:t>
      </w:r>
    </w:p>
    <w:p>
      <w:r>
        <w:t>Aufgrund der festgestellten Verfahrensmängel (E. 3) ist den Beschwerdeführenden trotz des Umstandes, dass sie im Beschwerdeverfahren letztlich mit ihren Rechtsbegehren nicht durchgedrungen sind, eine angemessene (reduzierte) Parteientschädigung für die ihnen aus der Beschwerdeführung im Rahmen des festgestellten Verfahrensmangels erwachsenen notwendigen Kosten zuzusprechen (vgl. BVGE 2008/47 E. 5). Für den Rest ist dem amtlich beigeordneten Rechtsvertreter zulasten der Gerichtskasse ein Honorar für das Beschwerdeverfahren zu entrichten.</w:t>
      </w:r>
    </w:p>
    <w:p>
      <w:r>
        <w:rPr>
          <w:b/>
        </w:rPr>
        <w:t>E. 10.3</w:t>
      </w:r>
    </w:p>
    <w:p>
      <w:r>
        <w:t>Es wurde keine Kostennote zu den Akten gereicht, weshalb die notwendigen Parteikosten aufgrund der Akten zu bestimmen sind (Art. 14 Abs. 2 in fine des Reglements über die Kosten und Entschädigungen vor dem Bundesverwaltungsgericht vom 21. Februar 2008 [VGKE, SR 173.320.2]). Gestützt auf die in Betracht zu ziehenden Bemessungsfaktoren (Art. 9-13 VGKE) ist dem Beschwerdeführer für das Verfahren vor dem Bundesverwaltungsgericht zu Lasten der Vorinstanz eine Parteientschädigung von Fr. 200.- auszurichten. Dem amtlichen Rechtsvertreter ist zu Lasten des Bundesverwaltungsgerichts ein Honorar von Fr. 1'200.- (inklusive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