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D-5843/2023 vom 8. November 2023</w:t>
      </w:r>
    </w:p>
    <w:p>
      <w:r>
        <w:t>Bundesverwaltungsgericht, 2023-11-08, DE</w:t>
      </w:r>
    </w:p>
    <w:p>
      <w:r>
        <w:rPr>
          <w:b/>
        </w:rPr>
        <w:t xml:space="preserve">Quelle: </w:t>
      </w:r>
      <w:r>
        <w:t>https://mcp.opencaselaw.ch/entscheid/bvger_D-5843_2023</w:t>
      </w:r>
    </w:p>
    <w:p>
      <w:r>
        <w:t>FR: TAF D-5843/2023 du 8 novembre 2023</w:t>
      </w:r>
    </w:p>
    <w:p>
      <w:r>
        <w:t>IT: TAF D-5843/2023 del 8 novembre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 33 VGG;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48 Abs. 1 VwVG). Auf die frist- und formgerecht eingereichte Beschwerde ist somit einzutreten (Art. 108 Abs. 3 AsylG und Art. 52 Abs. 1 VwVG).</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w:t>
      </w:r>
    </w:p>
    <w:p>
      <w:r>
        <w:t>In Bezug auf den mit der Kürze der gesetzlichen Beschwerdefrist (vgl. Art. 108 Abs. 3 AsylG) begründeten verfahrensrechtlichen Antrag des Beschwerdeführers vom 1. November 2023 um Einräumung einer Frist zur Einreichung einer (allfälligen) Beschwerdeergänzung insbesondere hinsichtlich des medizinischen Sachverhalts und/oder einer Verfolgung durch den turkmenischen Geheimdienst in Polen (vgl. Beschwerdeeingabe vom 1. November 2023 S. 10) ist festzustellen, dass der Beschwerdeführer am 25. Oktober 2023 und 1. November 2023 zwei rechtsgenügliche Beschwerdeschriften mit einlässlicher Begründung der gestellten Rechtsbegehren eingereicht hat. Er hatte Gelegenheit, allfällige gesundheitliche Probleme zu schildern, und reichte am 3. November 2023 einen Arztbericht zu den Akten. Auch hat er die aus seiner Sicht bestehende Bedrohung seitens des turkmenischen Geheimdienstes in Polen dargelegt. Für ein Zuwarten respektive die Ansetzung einer Frist zur Einreichung einer allfälligen (weiteren) Beschwerdeergänzung besteht vorliegend keine Veranlassung und der entsprechende Antrag ist abzuweisen.</w:t>
      </w:r>
    </w:p>
    <w:p>
      <w:r>
        <w:rPr>
          <w:b/>
        </w:rPr>
        <w:t>E. 5</w:t>
      </w:r>
    </w:p>
    <w:p>
      <w:r>
        <w:t>Vorab ist hinsichtlich der Vorbringen des Beschwerdeführers in der Beschwerdeeingabe vom 1. November 2023, er habe sich in C._______ durch turkmenische Botschaftsmitarbeitende und Angehörige des turkmenischen Geheimdienstes beobachtet und verfolgt gefühlt, was ihn im Oktober 2023 zum Verlassen C._______ bewogen habe, festzuhalten, dass es im vorliegenden Dublin-Verfahren um die Frage der Überstellung des Beschwerdeführers nach Polen - nicht in C._______ - geht. Auf die besagten Ausführungen betreffend C._______ ist deshalb nicht weiter einzugehen.</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Zur Bestimmung des zuständigen Staats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explizit oder implizit zugestimmt hat, auf das Asylgesuch nicht ein (vgl. BVGE 2017 VI/5 E. 6.2).</w:t>
      </w:r>
    </w:p>
    <w:p>
      <w:r>
        <w:rPr>
          <w:b/>
        </w:rPr>
        <w:t>E. 6.2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Fall eines sogenannten Aufnahmeverfahrens nach Art. 21 und 22 Dublin-III-VO (engl.: take charge) sind die in Kapitel III (Art. 8-15 Dublin-III-VO) genannten Kriterien in der dort aufgeführten Rangfolge (Prinzip der Hierarchie der Zuständigkeitskriterien; vgl. Art. 7 Abs. 1 Dublin-III-VO) anzuwenden, und es ist dabei von der Situation in demjenigen Zeitpunkt auszugehen, in dem der Asylsuchende erstmals einen Antrag in einem Mitgliedstaat gestellt hat (Art. 7 Abs. 2 Dublin-III-VO).</w:t>
      </w:r>
    </w:p>
    <w:p>
      <w:r>
        <w:rPr>
          <w:b/>
        </w:rPr>
        <w:t>E. 6.3</w:t>
      </w:r>
    </w:p>
    <w:p>
      <w:r>
        <w:t>Bei einem Antragsteller, der über ein gültiges Visum verfügt, ist derjenige Mitgliedstaat für die Prüfung des Antrags auf internationalen Schutz zuständig, der das Visum erteilt hat (Art. 12 Abs. 2 Dublin-III-VO). Besitzt der Antragsteller ein Visum, das seit weniger als sechs Monaten abgelaufen ist, und aufgrund dessen er in das Hoheitsgebiet eines Mitgliedstaats einreisen konnte, ist Abs. 2 von Art. 12 Dublin-III-VO anwendbar, solange der Antragsteller das Hoheitsgebiet der Mitgliedstaaten nicht verlassen hat (Art. 12 Abs. 4 Dublin-III-VO).</w:t>
      </w:r>
    </w:p>
    <w:p>
      <w:r>
        <w:rPr>
          <w:b/>
        </w:rPr>
        <w:t>E. 7.1</w:t>
      </w:r>
    </w:p>
    <w:p>
      <w:r>
        <w:t>Vorliegend ist den Akten zu entnehmen, dass Polen dem Beschwerdeführer ein Schengen-Visum mit Gültigkeit vom 2. bis 26. Oktober 2023 ausgestellt hat. Vor Ablauf des polnischen Visums stellte der Beschwerdeführer am 9. Oktober 2023 in der Schweiz ein Asylgesuch. Das SEM ersuchte deshalb die polnischen Behörden am 13. Oktober 2023 um Übernahme des Beschwerdeführers und die polnischen Behörden stimmten dem Ersuchen am 16. Oktober 2023 gestützt auf Art. 12 Abs. 2 Dublin-III-VO ausdrücklich zu.</w:t>
      </w:r>
    </w:p>
    <w:p>
      <w:r>
        <w:rPr>
          <w:b/>
        </w:rPr>
        <w:t>E. 7.2</w:t>
      </w:r>
    </w:p>
    <w:p>
      <w:r>
        <w:t>Die grundsätzliche Zuständigkeit Polens für die Durchführung des Asylverfahrens des Beschwerdeführers ist somit gegeben. Der Wunsch des Beschwerdeführers um Verbleib in der Schweiz vermag daran nichts zu ändern, zumal die Dublin-III-VO den Schutzsuchenden kein Recht einräumt, den ihren Antrag prüfenden Staat selber auszuwählen (vgl. auch BVGE 2010/40 E. 8.3).</w:t>
      </w:r>
    </w:p>
    <w:p>
      <w:r>
        <w:rPr>
          <w:b/>
        </w:rPr>
        <w:t>E. 8.1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8.2</w:t>
      </w:r>
    </w:p>
    <w:p>
      <w:r>
        <w:t>Gemäss ständiger Rechtsprechung des Bundesverwaltungsgerichts liegen keine konkreten Gründe für die Annahme vor, das Asylverfahren und die Aufnahmebedingungen für Antragstellende in Polen würden systemische Schwachstellen im Sinne von Art. 3 Abs. 2 zweiter und dritter Satz Dublin-III-VO aufweisen (vgl. etwa Urteile des BVGer F-4759/2023 vom 13. September 2023 E. 6.4.2, E-4564/2023 vom 7. September 2023 E. 6.1, D-3574/2023 vom 1. September 2023 E. 6.4, E-3293/2023 vom 27. Juli 2023 E. 7 m.w.H.). An der aktuellen, auf einer Gesamtbetrachtung diverser staatlicher und nichtstaatlicher Quellen sowie der Rechtsprechung anderer Dublin-Mitgliedstaaten beruhenden Beurteilung des Bundesverwaltungsgerichts vermögen die Vorbringen des Beschwerdeführers in den Beschwerdeschriften vom 25. Oktober 2023 und 1. November 2023 nichts zu ändern. In letzterer bezieht er sich hauptsächlich auf die Problematik an der polnisch-belarussischen Grenze, wohingegen er praxisgemäss auf dem Flugweg nach Polen überstellt werden dürfte. Zudem handelt es sich bei ihm um einen Dublin-Rückkehrer, der bis vor Kurzem über ein gültiges Visum in Polen verfügte. Polen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Gemäss besagter Rechtsprechung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Auch ist davon auszugehen, dass Gesuchstellende, welche gestützt auf die Dublin-III-VO nach Polen überstellt werden, Zugang zum dortigen Asylverfahren erhalten.</w:t>
      </w:r>
    </w:p>
    <w:p>
      <w:r>
        <w:rPr>
          <w:b/>
        </w:rPr>
        <w:t>E. 8.3</w:t>
      </w:r>
    </w:p>
    <w:p>
      <w:r>
        <w:t>Unter diesen Umständen ist die Anwendung von Art. 3 Abs. 2 Satz 2 Dublin-III-VO nicht gerechtfertigt.</w:t>
      </w:r>
    </w:p>
    <w:p>
      <w:r>
        <w:rPr>
          <w:b/>
        </w:rPr>
        <w:t>E. 9.1</w:t>
      </w:r>
    </w:p>
    <w:p>
      <w:r>
        <w:t>Der Beschwerdeführer fordert mit seinen Vorbringen, wonach er sich in Polen nicht sicher respektive vom turkmenischen Geheimdienst beobachtet gefühlt habe und befürchte, bei einer Rückkehr dorthin in sein Heimatland zurückgeschafft zu werden, implizit die Anwendung der Ermessensklausel von Art. 17 Abs. 1 Dublin-III-VO respektive der - das Selbsteintrittsrecht im Landesrecht konkretisierenden - Bestimmung von Art. 29a Abs. 3 der Asylverordnung 1 vom 11. August 1999 (AsylV 1, SR 142.311).</w:t>
      </w:r>
    </w:p>
    <w:p>
      <w:r>
        <w:rPr>
          <w:b/>
        </w:rPr>
        <w:t>E. 9.2</w:t>
      </w:r>
    </w:p>
    <w:p>
      <w:r>
        <w:t>Gemäss der Souveränitätsklausel von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im Landesrecht durch Art. 29a Abs. 3 AsylV 1 konkretisiert, gemäss dem das SEM das Asylgesuch aus humanitären Gründen auch dann behandeln kann, wenn dafür gemäss Dublin-III-VO ein anderer Staat zuständig wäre. Der Entscheid über den Selbsteintritt liegt im pflichtgemässen Ermessen der Behörde. Ein einklagbarer Anspruch auf die Ausübung des Selbsteintritts-rechts besteht jedoch dann, wenn sich die Überstellung der asylsuchenden Person in den an sich zuständigen Mitgliedstaat als unzulässig im Sinne der EMRK oder einer anderen die Schweiz bindenden, völkerrechtlichen Bestimmung erweist. Diesfalls muss die Vorinstanz die Souveränitätsklausel anwenden und das Asylgesuch in der Schweiz behandeln (vgl. BVGE 2015/9 E. 8.2.1).</w:t>
      </w:r>
    </w:p>
    <w:p>
      <w:r>
        <w:rPr>
          <w:b/>
        </w:rPr>
        <w:t>E. 9.3</w:t>
      </w:r>
    </w:p>
    <w:p>
      <w:r>
        <w:t>Mangels systemischer Mängel im Sinne von Art. 3 Abs. 2 Dublin-III-VO kann vermutungsweise davon ausgegangen werden, dass Polen seinen völker- und gemeinschaftsrechtlichen Verpflichtungen gegenüber Personen in der Situation des Beschwerdeführers nachkommt und insbesondere auch die Rechte respektiert und schützt, die sich aus der Verfahrens- und Aufnahmerichtlinie ergeben (vgl. Urteile des BVGer F-4759/2023 vom 13. September 2023 E. 6.5.2, D-2578/2023 vom 17. Mai 2023 E. 6.6, F-2384/2023 vom 5. Mai 2023 E. 5 m.w.H.). Diese Vermutung kann zwar im Einzelfall widerlegt werden, es bedarf hierfür aber konkreter und ernsthafter Hinweise, die von der betroffenen Person glaubhaft darzutun sind (vgl. BVGE 2010/45 E. 7.4 f.; Urteil des BVGer D-5698/2017 vom 6. März 2018 E. 5.3.1).</w:t>
      </w:r>
    </w:p>
    <w:p>
      <w:r>
        <w:rPr>
          <w:b/>
        </w:rPr>
        <w:t>E. 9.4</w:t>
      </w:r>
    </w:p>
    <w:p>
      <w:r>
        <w:t>Die polnischen Behörden haben der Aufnahme des Beschwerdeführers am 16. Oktober 2023 zugestimmt und damit ihre Zuständigkeit zur Prüfung seines Antrags auf internationalen Schutz explizit anerkannt. Den Akten sind denn auch keine Gründe für die Annahme zu entnehmen, die polnischen Behörden würden dem Beschwerdeführer nach einer Überstellung den Zugang zum Asylverfahren unter Einhaltung der Regeln der Verfahrensrichtlinie verweigern. Es steht ihm folglich die Möglichkeit offen, in Polen ein Asylgesuch einzureichen und seine Asylgründe sowie allfällige Wegweisungsvollzugshindernisse bei den polnischen Behörden geltend zu machen. Entgegen der Befürchtung des Beschwerdeführers besteht vorliegend kein konkreter Anlass für die Annahme, Polen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Gegen einen allfälligen negativen erstinstanzlichen Asylentscheid steht in Polen ein wirksames Rechtsmittel zur Verfügung. Im Übrigen stellen auch ein definitiver Entscheid über ein Asylgesuch und die Wegweisung in das Heimatland für sich genommen noch keine Verletzung des Non-Refoulement-Prinzips dar (vgl. BVGE 2017 VI/5 E. 8.5.3.3).</w:t>
      </w:r>
    </w:p>
    <w:p>
      <w:r>
        <w:rPr>
          <w:b/>
        </w:rPr>
        <w:t>E. 9.5</w:t>
      </w:r>
    </w:p>
    <w:p>
      <w:r>
        <w:t>Es sind auch keine konkreten Hinweise für die Annahme gegeben, Polen würde dem Beschwerdeführer dauerhaft die ihm gemäss Aufnahmerichtlinie zustehenden Lebensbedingungen vorenthalten. Im Übrigen könnte er sich bei einer allfälligen vorübergehenden Einschränkung nötigenfalls an die zuständigen Behörden vor Ort wenden und die ihm zustehenden Aufnahmebedingungen auf dem Rechtsweg einfordern (vgl. Art. 26 Aufnahmerichtlinie).</w:t>
      </w:r>
    </w:p>
    <w:p>
      <w:r>
        <w:rPr>
          <w:b/>
        </w:rPr>
        <w:t>E. 9.6</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Von einer solchen Situation ist vorliegend nicht auszugehen. Beim Beschwerdeführer wurde am 30. Oktober 2023 im Rahmen einer ambulanten Konsultation im (...) (...) diagnostiziert, an welcher er laut eigenen Angaben seit seiner Jugend bei Stresssituationen leide. Die Erkrankung wird medikamentös behandelt. Im Übrigen wurde dem Beschwerdeführer ein guter Allgemeinzustand attestiert. Zwecks Abklärung einer möglichen (...) erfolge eine Anmeldung in der (...) Sprechstunde. Polen verfügt über eine ausreichende medizinische Infrastruktur (vgl. etwa Urteile des BVGer F-4759/2023 vom 13. September 2023 E. 6.5.3, E-4564/2023 vom 7. September 2023 E. 7.3.2, E-3293/2023 vom 27. Juli 2023 E. 8.2.3, E-1383/2023 vom 28. März 2023 E. 8.3). 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Es gibt keine Anhaltspunkte dafür, dass Polen dem Beschwerdeführer eine adäquate medizinische Versorgung verweigern würde. Entgegen der Auffassung des Beschwerdeführers ist es vorliegend denn auch nicht notwendig, den Termin bei der (...) Sprechstunde, der in die Wege geleitet worden sei, abzuwarten. Die schweizerischen Behörden, die mit dem Vollzug der angefochtenen Verfügung beauftragt sind, werden den aktuellen medizinischen Umständen bei der Bestimmung der konkreten Modalitäten der Überstellung des Beschwerdeführers Rechnung tragen und die polnischen Behörden vorgängig in geeigneter Weise über die spezifischen medizinischen Umstände informieren (vgl. Art. 31 f. Dublin-III-VO). Die Reisefähigkeit des Beschwerdeführers wird im Überstellungszeitpunkt unter Berücksichtigung der konkreten Umstände beurteilt.</w:t>
      </w:r>
    </w:p>
    <w:p>
      <w:r>
        <w:rPr>
          <w:b/>
        </w:rPr>
        <w:t>E. 9.7</w:t>
      </w:r>
    </w:p>
    <w:p>
      <w:r>
        <w:t>In Bezug auf das Vorbringen des Beschwerdeführers, sich in Polen nicht sicher respektive vom turkmenischen Geheimdienst beobachtet und verfolgt gefühlt zu haben, ist festzuhalten, dass es dem Beschwerdeführer offensteht und es ihm auch zuzumuten ist, sich in Polen an die dort zuständigen Stellen zu wenden, sollte er sich künftig von Drittpersonen schikaniert oder bedroht fühlen. Mit dem Einwand, Polen unterhalte diplomatische Beziehungen zu Turkmenistan, vermag der Beschwerdeführer nicht darzutun, die zuständigen polnischen Organe würden ihm im Bedarfsfall den erforderlichen Schutz oder eine Anzeigeerstattung verweigern. Für eine solche Annahme liegen keine konkreten Hinweise vor.</w:t>
      </w:r>
    </w:p>
    <w:p>
      <w:r>
        <w:rPr>
          <w:b/>
        </w:rPr>
        <w:t>E. 9.8</w:t>
      </w:r>
    </w:p>
    <w:p>
      <w:r>
        <w:t>Nach dem Gesagten konnte der Beschwerdeführer kein konkretes und ernsthaftes Risiko dartun, wonach seine Überstellung nach Polen die Verletzung völkerrechtlicher Bestimmungen zur Folge hätte.</w:t>
      </w:r>
    </w:p>
    <w:p>
      <w:r>
        <w:rPr>
          <w:b/>
        </w:rPr>
        <w:t>E. 9.9</w:t>
      </w:r>
    </w:p>
    <w:p>
      <w:r>
        <w:t>Nach dem Ausgeführten besteht für das subeventualiter beantragte Einholen von Garantien der polnischen Behörden betreffend Zugang des Beschwerdeführers zum Asylverfahren sowie zu adäquater Unterbringung und medizinischer Versorgung keine Veranlassung. Ebenso wenig ist eine Rückweisung der Sache an das SEM zur weiteren Erstellung des Sachverhalts und zur Neubeurteilung angezeigt. Das SEM hat den rechtserheblichen Sachverhalt hinreichend erstellt und sich in seinem Entscheid unter Bezugnahme auf die Ausführungen des Beschwerdeführers mit dessen individueller Situation auseinandergesetzt. Die besagten (Eventual- und Subeventual-)Begehren sind folglich abzuweisen.</w:t>
      </w:r>
    </w:p>
    <w:p>
      <w:r>
        <w:rPr>
          <w:b/>
        </w:rPr>
        <w:t>E. 10.1</w:t>
      </w:r>
    </w:p>
    <w:p>
      <w:r>
        <w:t>Der Vorinstanz kommt bei der Anwendung von Art. 29a Abs. 3 AsylV 1 Ermessen zu (vgl. BVGE 2015/9 E. 7 f.). Die angefochtene Verfügung ist unter diesem Blickwinkel nicht zu beanstanden. Den Akten sind keine Hinweise auf eine gesetzeswidrige Ermessensausübung (vgl. Art. 106 Abs. 1 Bst. a AsylG) durch das SEM zu entnehmen. Das Bundesverwaltungsgericht enthält sich unter diesen Umständen weiterer Ausführungen zur Frage eines Selbsteintritts.</w:t>
      </w:r>
    </w:p>
    <w:p>
      <w:r>
        <w:rPr>
          <w:b/>
        </w:rPr>
        <w:t>E. 10.2</w:t>
      </w:r>
    </w:p>
    <w:p>
      <w:r>
        <w:t>Nach dem Gesagten besteht kein Grund für eine Anwendung der Ermessensklauseln von Art. 17 Dublin-III-VO. An dieser Stelle bleibt nochmals festzuhalten, dass die Dublin-III-VO den Schutzsuchenden kein Recht einräumt, den ihren Antrag prüfenden Staat selber auszuwählen (vgl. BVGE 2010/45 E. 8.3). Polen bleibt somit zuständiger Mitgliedstaat gemäss Dublin-III-VO und ist verpflichtet, den Beschwerdeführer aufzunehmen.</w:t>
      </w:r>
    </w:p>
    <w:p>
      <w:r>
        <w:rPr>
          <w:b/>
        </w:rPr>
        <w:t>E. 10.3</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Polen in Anwendung von Art. 44 AsylG ebenfalls zu Recht angeordnet (Art. 32 Bst. a AsylV 1).</w:t>
      </w:r>
    </w:p>
    <w:p>
      <w:r>
        <w:rPr>
          <w:b/>
        </w:rPr>
        <w:t>E. 10.4</w:t>
      </w:r>
    </w:p>
    <w:p>
      <w:r>
        <w:t>Unter diesen Umständen sind allfällige Vollzugshindernisse gemäss Art. 83 Abs. 3 und 4 AIG (SR 142.20) nicht mehr zu prüfen, da das Fehlen von solchen bereits Voraussetzung des Nichteintretensentscheids gemäss Art. 31a Abs.1 Bst. b AsylG ist (vgl. BVGE 2015/18 E. 5.2 m.w.H.).</w:t>
      </w:r>
    </w:p>
    <w:p>
      <w:r>
        <w:rPr>
          <w:b/>
        </w:rPr>
        <w:t>E. 11</w:t>
      </w:r>
    </w:p>
    <w:p>
      <w:r>
        <w:t>Die Beschwerde ist aufgrund des Gesagten abzuweisen und die Verfügung des SEM zu bestätigen.</w:t>
      </w:r>
    </w:p>
    <w:p>
      <w:r>
        <w:rPr>
          <w:b/>
        </w:rPr>
        <w:t>E. 12</w:t>
      </w:r>
    </w:p>
    <w:p>
      <w:r>
        <w:t>Mit vorliegendem Urteil ist das Beschwerdeverfahren abgeschlossen, weshalb sich die Anträge auf Gewährung der aufschiebenden Wirkung der Beschwerde und auf Verzicht auf die Erhebung eines Kostenvorschusses als gegenstandslos erweisen. Der vorsorglich angeordnete Vollzugsstopp fällt dahin.</w:t>
      </w:r>
    </w:p>
    <w:p>
      <w:r>
        <w:rPr>
          <w:b/>
        </w:rPr>
        <w:t>E. 13.1</w:t>
      </w:r>
    </w:p>
    <w:p>
      <w:r>
        <w:t>Das Gesuch um Gewährung der unentgeltlichen Rechtspflege ist ungeachtet der behaupteten Mittellosigkeit des Beschwerdeführers abzuweisen, da die Begehren - wie sich aus den Erwägungen ergibt - als aussichtslos zu bezeichnen waren, weshalb die Voraussetzungen von Art. 65 Abs. 1 VwVG nicht erfüllt sind.</w:t>
      </w:r>
    </w:p>
    <w:p>
      <w:r>
        <w:rPr>
          <w:b/>
        </w:rPr>
        <w:t>E. 13.2</w:t>
      </w:r>
    </w:p>
    <w:p>
      <w:r>
        <w:t>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