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D-5843/2014 vom 10. Juni 2015</w:t>
      </w:r>
    </w:p>
    <w:p>
      <w:r>
        <w:t>Bundesverwaltungsgericht, 2015-06-10, DE</w:t>
      </w:r>
    </w:p>
    <w:p>
      <w:r>
        <w:rPr>
          <w:b/>
        </w:rPr>
        <w:t xml:space="preserve">Quelle: </w:t>
      </w:r>
      <w:r>
        <w:t>https://mcp.opencaselaw.ch/entscheid/bvger_D-5843_2014</w:t>
      </w:r>
    </w:p>
    <w:p>
      <w:r>
        <w:t>FR: TAF D-5843/2014 du 10 juin 2015</w:t>
      </w:r>
    </w:p>
    <w:p>
      <w:r>
        <w:t>IT: TAF D-5843/2014 del 10 giugno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Überprüfungsbefugnis des Bundesverwaltungsgerichts richtet sich vorliegend nach Art. 106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4.1</w:t>
      </w:r>
    </w:p>
    <w:p>
      <w:r>
        <w:t>Der Beschwerdeführer begründet sein Gesuch damit, dass er aus der Syrisch-Arabischen Armee desertiert sei, weil er keine Menschen töten wolle. Er habe die Gelegenheit eines Heimaturlaubs genutzt und sei nicht mehr zu seiner Einheit zurückgekehrt. Neben der ihm drohenden hohen Bestrafung aufgrund dieser Desertion drohe ihm auch Verfolgung durch die Angehörigen des IS, welcher inzwischen die Herrschaft in seinem Dorf innehätte. Daher sei er als Flüchtling anzuerkennen. Seine Famili-enmitglieder seien in F._______ geflüchtet. Er hielt daran fest, dass die von ihm eingereichten Dokumente authentisch seien und seine Einberufung als Reservist sowie auch seine Desertion belegen würden.</w:t>
      </w:r>
    </w:p>
    <w:p>
      <w:r>
        <w:rPr>
          <w:b/>
        </w:rPr>
        <w:t>E. 4.2</w:t>
      </w:r>
    </w:p>
    <w:p>
      <w:r>
        <w:t>Die Vorinstanz hält die Vorbringen hinsichtlich der Einberufung, des Dienstes in der Syrisch-Arabischen Armee und die Umstände der Desertion nicht für glaubhaft. Beim eingereichten Militär-Identitätsausweis handle es sich um eine Totalfälschung. Von Seiten des IS drohe dem Beschwerdeführer keine gezielte Verfolgung im Sinne von Art. 3 AsylG. Aufgrund der Folgen des Bürgerkrieges sei er vorläufig aufgenommen worden.</w:t>
      </w:r>
    </w:p>
    <w:p>
      <w:r>
        <w:rPr>
          <w:b/>
        </w:rPr>
        <w:t>E. 5.1</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5.2</w:t>
      </w:r>
    </w:p>
    <w:p>
      <w:r>
        <w:t>Das Bundesverwaltungsgericht hat - wie auch die Vorinstanz - erhebliche Zweifel an der Glaubhaftigkeit der Vorbringen des Beschwerdeführers. In seiner Anhörung schilderte der Beschwerdeführer die Umstände, die zu seiner Einberufung geführt haben sollen und auch seine Aufgaben im Militäreinsatz nur sehr oberflächlich (vgl. act. A25/22, F. 88 -114). Zudem konnte der Beschwerdeführer zwar die Ableistung seines regulären Militärdienstes durch Auszüge aus seinem Militärbüchlein belegen, hat jedoch für seine Einberufung als Reservist keinerlei Beweise liefern können. Den angeblich erhaltenen schriftlichen Einberufungsbefehl konnte er beispielsweise nicht vorlegen (vgl. act. A25/22, F. 91 - 97). Auffallend vage sind auch die Ausführungen zur Tätigkeit während der Patrouille geblieben; es ist nicht klar geworden, welche Aufgabe der Beschwerdeführer selbst innehatte und wie gross sein Verantwortungsbereich war. Hinsichtlich des Vorbringens der Verweigerung des Schiessbefehls auf Demonstranten fällt auf, dass der Beschwerdeführer sehr knappe und wenig konkrete Aussagen macht. Er versuchte auch nicht zu erklären, weshalb seine Befehlsverweigerung - die nach seinen Angaben von seinen Vorgesetzten registriert wurde - völlig ohne Folgen bleiben konnte (vgl. ebenda, F. 150 - 174). Obwohl immer wieder nachgefragt wurde, bleibt die Schilderung der Umstände, welche letztlich zu seiner Desertion geführt haben, sehr wenig greifbar und allgemein. Dies gilt auch für die Umstände hinsichtlich seiner Familie und die Folgen für seine Angehörigen, welche nach seiner Desertion in Syrien verblieben sind. (vgl. ebenda, F. 123 - 125, F. 128 - 133). Auch die Herkunft des nachträglich eingereichten Militär-Identitätsausweises bleibt unklar. Die Vor-instanz hält das Dokument nach interner Analyse für eine Fälschung. Hinzu kommt auch, dass der Beschwerdeführer nicht erklärt hat, wie er schliesslich in den Besitz dieses Dokuments gekommen ist. Dieser Umstand wäre vorliegend insofern von besonderer Bedeutung, als der Beschwerdeführer im Rahmen des Asylverfahrens noch ausführlich schilderte, warum er aus speziellem Gründen keinen solchen Ausweis erhalten hatte, da er während eines Familienurlaubs desertiert sei und ihm - um ihn auf der Reise nicht zu gefährden - angeblich seine zivile Identitätskarte ausgehändigt worden sei (vgl. act. A29/1). Der auf Beschwerdeebene eingereichte gefälschte Militär-Identitätsausweis ist bei dieser Sachlage zur Vermeidung von missbräuchlicher Verwendung in Anwendung von Art. 10 Abs. 4 AsylG einzuziehen. Schliesslich macht der Beschwerdeführer auch nicht geltend, vor seiner angeblichen Einberufung in irgendeiner Art und Weise in Erscheinung getreten zu sein, welche auf eine besondere Oppositionshaltung gegen die syrische Regierung oder die Syrische Armee schliessen lassen könnte. Das Gericht kommt angesichts dieser Erwägungen - wie schon die Vor-instanz - zum Zwischenergebnis, dass die Vorbringen hinsichtlich der angeblichen Einberufung als Reservist, des geleisteten Dienstes in D._______ im April 2012, sowie der Umstände der Desertion und deren Folgen, nicht glaubhaft gemacht werden konnten. Dem Beschwerdeführer ist es nicht gelungen, das Gericht davon zu überzeugen, dass ihm aufgrund der Desertion im Fall einer Rückkehr eine asylrelevante Verfolgung im Sinne von Art. 3 AsylG droht.</w:t>
      </w:r>
    </w:p>
    <w:p>
      <w:r>
        <w:rPr>
          <w:b/>
        </w:rPr>
        <w:t>E. 5.3</w:t>
      </w:r>
    </w:p>
    <w:p>
      <w:r>
        <w:t>Hinsichtlich der geltend gemachten Bedrohung durch den IS am Wohnort des Beschwerdeführers ist festzuhalten, dass sich der Nord-westen Syriens mit den Provinzen Aleppo, Idlib, Hama, Latakia, und Tartous noch immer weitestgehend unter Kontrolle der Freien Syrischen Armee befindet. Die Region ist sehr hart umkämpft, Syrische Regierungstruppen, die Freie Syrische Armee, der IS sowie die Jabhat al-Nusra stehen einander im Konflikt gegenüber (vgl. zum Beispiel: The Carter Center, Syria Countrywide Conflict Report Nr. 5, Februar 2015, North-West Syria, S. 7 ff, www.cartercenter.org/resources/pdfs/peace/conflict_resolution-/syria-conflict/NationwideUpdate-Feb-28-2015.pdf, besucht am 17.04.2015). Unbestritten stammt der Beschwerdeführer aus einer vom Konflikt mit am härtesten betroffenen Regionen Syriens. Diesem Umstand ist bereits durch die von der Vorinstanz verfügte vorläufige Aufnahme Rechnung getragen worden. Darüber hinaus liegen jedoch keine Anhaltspunkte vor, dass der Beschwerdeführer als Person von einer der Konfliktparteien im Fall einer Rückkehr zum jetzigen Zeitpunkt individuell gesucht oder verfolgt werden würde, da er ein besonderes Profil erfüllen würde. Eine asylrelevante Verfolgung ist daher nicht gegeben und das Vorliegen der Flüchtlingseigenschaft wurde zu Recht verneint.</w:t>
      </w:r>
    </w:p>
    <w:p>
      <w:r>
        <w:rPr>
          <w:b/>
        </w:rPr>
        <w:t>E. 5.4</w:t>
      </w:r>
    </w:p>
    <w:p>
      <w:r>
        <w:t>Das Bundesverwaltungsgericht schützt vorliegend die Argumentation der Vorinstanz, gemäss der dem Beschwerdeführer weder aus individuellen Gründen noch aufgrund der Situation im Herkunftsland eine asylrelevante Verfolgung droht, welche seine Flüchtlingseigenschaft im Sinne von Art. 3 AsylG zu begründen vermöchte.</w:t>
      </w:r>
    </w:p>
    <w:p>
      <w:r>
        <w:rPr>
          <w:b/>
        </w:rPr>
        <w:t>E. 6.1</w:t>
      </w:r>
    </w:p>
    <w:p>
      <w:r>
        <w:t>Lehnt das Staatssekretariat das Asylgesuch ab oder tritt es darauf nicht ein, so verfügt es in der Regel die Wegweisung aus der Schweiz und ordnet den Vollzug an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6.3</w:t>
      </w:r>
    </w:p>
    <w:p>
      <w:r>
        <w:t>Klargestellt sei an dieser Stelle, dass aus den vorangegangenen Erwägungen nicht geschlossen werden kann, der Beschwerdeführer sei angesichts der aktuellen Lage in Syrien dort nicht gefährdet. Eine solche Gefährdung ist indes nur unter dem Aspekt von Art. 83 Abs. 4 AuG (SR 142.20) einzuordnen, wonach der Wegweisungsvollzug für ausländische Personen unzumutbar sein kann, wenn sie im Heimat- oder Herkunftsstaat aufgrund von Situationen wie Krieg, Bürgerkrieg, allgemeiner Gewalt und medizinischer Notlage konkret gefährdet sind. Der generellen Gefährdung aufgrund der aktuellen Situation in Syrien wurde durch das BFM mit der Anordnung der vorläufigen Aufnahme des Beschwerdeführers wegen Unzumutbarkeit des Wegweisungsvollzugs Rechnung getragen.</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wären die Kosten dem Beschwerdeführer aufzuerlegen (Art. 63 Abs. 1 VwVG). Da ihm die unentgeltliche Prozessführung gewährt wurde, ist auf eine Auferlegung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