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D-583/2022 vom 6. März 2024</w:t>
      </w:r>
    </w:p>
    <w:p>
      <w:r>
        <w:t>Bundesverwaltungsgericht, 2024-03-06, IT</w:t>
      </w:r>
    </w:p>
    <w:p>
      <w:r>
        <w:rPr>
          <w:b/>
        </w:rPr>
        <w:t xml:space="preserve">Quelle: </w:t>
      </w:r>
      <w:r>
        <w:t>https://mcp.opencaselaw.ch/entscheid/bvger_D-583_2022</w:t>
      </w:r>
    </w:p>
    <w:p>
      <w:r>
        <w:t>FR: TAF D-583/2022 du 6 mars 2024</w:t>
      </w:r>
    </w:p>
    <w:p>
      <w:r>
        <w:t>IT: TAF D-583/2022 del 6 marzo 2024</w:t>
      </w:r>
    </w:p>
    <w:p>
      <w:pPr>
        <w:pStyle w:val="Heading2"/>
      </w:pPr>
      <w:r>
        <w:t>Regeste</w:t>
      </w:r>
    </w:p>
    <w:p>
      <w:r>
        <w:t>Asilo (senza esecuzione dell'allontanamento)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2 LAsi) previsti dalla legge. Occorre pertanto entrare nel merito dello stesso.</w:t>
      </w:r>
    </w:p>
    <w:p>
      <w:r>
        <w:t>D-583/2022 Pagina 7</w:t>
      </w:r>
    </w:p>
    <w:p>
      <w:r>
        <w:rPr>
          <w:b/>
        </w:rPr>
        <w:t>E. 2</w:t>
      </w:r>
    </w:p>
    <w:p>
      <w:r>
        <w:t>Con ricorso al Tribunale, possono essere invocati la violazione del diritto federale e l’accertamento inesatto o incompleto di fatti giuridicamente rile- vanti (art. 106 cpv. 1 LAsi). Il Tribunale non è vincolato né dalle argomen- tazioni delle parti (art. 62 cpv. 4 PA), né dalle considerazioni giuridiche della decisione impugnata (cfr. DTAF 2014/1 consid. 2).</w:t>
      </w:r>
    </w:p>
    <w:p>
      <w:r>
        <w:rPr>
          <w:b/>
        </w:rPr>
        <w:t>E. 3</w:t>
      </w:r>
    </w:p>
    <w:p>
      <w:r>
        <w:t>Di regola, il Tribunale giudica nella composizione di tre giudici (art. 21 cpv. 1 LTAF). In applicazione dell’art. 111a cpv. 1 LAsi, anche in questi casi può rinunciare allo scambio degli scritti.</w:t>
      </w:r>
    </w:p>
    <w:p>
      <w:r>
        <w:rPr>
          <w:b/>
        </w:rPr>
        <w:t>E. 4.1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w:t>
      </w:r>
    </w:p>
    <w:p>
      <w:r>
        <w:rPr>
          <w:b/>
        </w:rPr>
        <w:t>E. 4.2.1</w:t>
      </w:r>
    </w:p>
    <w:p>
      <w:r>
        <w:t>Nel caso in cui la questione della minore età dell’interessato sia con- testata, è necessario dirimere preliminarmente tale aspetto formale (cfr. DTAF 2019 I/6 consid. 3.3; DTAF 2014/30; cfr. ex pluris le sentenze del Tribunale D-6216/2018 del 10 luglio 2020 consid. 3.1 e D-6765/2019 del 17 gennaio 2020 consid. 4).</w:t>
      </w:r>
    </w:p>
    <w:p>
      <w:r>
        <w:rPr>
          <w:b/>
        </w:rPr>
        <w:t>E. 4.2.2</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w:t>
      </w:r>
    </w:p>
    <w:p>
      <w:r>
        <w:t>D-583/2022 Pagina 8 parti (artt. 13 PA e 8 LAsi; cfr. anche CHRISTOPH AUER/ANJA MARTINA BIN- DER, in: Auer/Müller/Schindler [ed.], Kommentar zum Bundesgesetz über das Verwaltungsverfahren VwVG, 2a ed. 2019, ad art. 12 PA, n. 9).</w:t>
      </w:r>
    </w:p>
    <w:p>
      <w:r>
        <w:rPr>
          <w:b/>
        </w:rPr>
        <w:t>E. 4.2.3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4.2.4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4.2.5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w:t>
      </w:r>
    </w:p>
    <w:p>
      <w:r>
        <w:t>D-583/2022 Pagina 9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4.2.6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rPr>
          <w:b/>
        </w:rPr>
        <w:t>E. 4.3.1</w:t>
      </w:r>
    </w:p>
    <w:p>
      <w:r>
        <w:t>Nel caso di specie, il Tribunale rileva preliminarmente che, contraria- mente a quanto fatto dinnanzi all’autorità inferiore (cfr. atto SEM n. 54/3), il ricorrente non mette in dubbio le risultanze della perizia medico-legale. Egli riconosce che esse costituiscono, in virtù della giurisprudenza dello scri- vente Tribunale (cfr. DTAF 2018 VI/3), un forte indizio riguardante la mag- giore età dello stesso (cfr. ricorso del 4 febbraio 2022, pag. 11 in fine). Egli considera tuttavia che le dichiarazioni da lui rese permetterebbero di ren- dere verosimile la propria minore età (cfr. ricorso del 4 febbraio 2022, pag. 12 ab initio). È dunque necessario esaminare la fondatezza dell’ap- prezzamento effettuato dall’autorità inferiore.</w:t>
      </w:r>
    </w:p>
    <w:p>
      <w:r>
        <w:rPr>
          <w:b/>
        </w:rPr>
        <w:t>E. 4.3.2</w:t>
      </w:r>
    </w:p>
    <w:p>
      <w:r>
        <w:t>In primo luogo, in sede di audizione RMNA, il ricorrente ha dichiarato di essere nato nel (…) secondo il calendario solare, corrispondente al (…) o (…) nel calendario gregoriano. L’anno del suo espatrio, rispettivamente del suo arrivo in Svizzera, avrebbe dunque dovuto avere circa (…) anni (cfr. atto SEM n. 3/2, 18/11). Egli non riesce tuttavia a fornire delle informa- zioni relative al giorno e al mese di nascita, limitandosi ad indicare di avere, in quel momento, (…) anni. Egli sarebbe venuto a conoscenza della sua data di nascita perché comunicategli dal padre. Sentito in merito al fatto</w:t>
      </w:r>
    </w:p>
    <w:p>
      <w:r>
        <w:t>D-583/2022 Pagina 10 che aveva invece dichiarato, una volta arrivato in Svizzera, di essere nato il (…), egli ha affermato che un altro ragazzo, il quale l’avrebbe aiutato a compilare il foglio d’entrata, avrebbe inventato il giorno ed il mese (cfr. atto SEM n. 18/11). Tale giustificazione non appare tuttavia essere plausibile e ciò anche alla luce delle risultanze dell’istruttoria. Le dichiarazioni si tro- vano infatti in contraddizione con le informazioni rilasciate dal medesimo dinnanzi alle autorità austriache e bulgare. Tali informazioni non permet- tono dunque di rendere verosimili le sue allegazioni.</w:t>
      </w:r>
    </w:p>
    <w:p>
      <w:r>
        <w:rPr>
          <w:b/>
        </w:rPr>
        <w:t>E. 4.3.3</w:t>
      </w:r>
    </w:p>
    <w:p>
      <w:r>
        <w:t>A tali elementi dissonanti, si aggiunga, in secondo luogo, che il ricor- rente non è riuscito a produrre alcun documento di legittimazione o d’iden- tità in originale. Alla copia da lui prodotta può inoltre unicamente essere attribuito un valore probatorio ridotto (cfr. DTAF 2019 I/6 consid. 6.2). Ciò a maggior ragione dal momento che essa non indica alcuna data di nascita completa, limitandosi a riportare che al momento dell’emissione l’insor- gente avrebbe avuto l’aspetto di una persona di (…) anni (cfr. atto SEM n. 16/2).</w:t>
      </w:r>
    </w:p>
    <w:p>
      <w:r>
        <w:rPr>
          <w:b/>
        </w:rPr>
        <w:t>E. 4.4</w:t>
      </w:r>
    </w:p>
    <w:p>
      <w:r>
        <w:t>Nel complesso, il Tribunale ritiene dunque fondata la valutazione di cui all’avversata decisione e ciò tenuto conto del valore probatorio delle risul- tanze peritali. Pertanto, in presenza di una fattispecie sufficientemente ac- clarata, è al ricorrente che va imputata l’assenza di prova – da intendersi al grado della verosimiglianza – quanto all’asserita minore età, come già sopra esposto. In definitiva, è dunque possibile partire dall’assunto che il ricorrente non sia riuscito a rendere verosimile la propria supposta minore età, e che la conclusione circa la maggiore età dello stesso, sia da confer- mare. Ne consegue che l’autorità inferiore non ha violato il diritto federale e ha accertato i fatti giuridicamente determinanti in modo esatto e completo (art. 106 cpv. 1 lett. a e b LAsi). A titolo abbondanziale si rileva che, nel caso di specie, non risulta inoltre esserci stata una violazione delle disposizioni applicabili ai minorenni non accompagnati, in particolare degli artt. 17 LAsi e 7 OAsi 1, siccome gli in- teressi del ricorrente sono stati opportunatamente difesi dal rappresentante legale assegnato, in qualità di persona di fiducia.</w:t>
      </w:r>
    </w:p>
    <w:p>
      <w:r>
        <w:t>D-583/2022 Pagina 11</w:t>
      </w:r>
    </w:p>
    <w:p>
      <w:r>
        <w:rPr>
          <w:b/>
        </w:rPr>
        <w:t>E. 5.1</w:t>
      </w:r>
    </w:p>
    <w:p>
      <w:r>
        <w:t>Proseguendo nel merito, l’autorità inferiore ha ritenuto, nella propria decisione, che il ricorrente non fosse riuscito né a provare né a rendere verosimile di adempiere i requisiti necessari al riconoscimento dello statuto di rifugiato (artt. 3 e 7 LAsi). Per questo motivo, egli non avrebbe diritto alla concessione dell’asilo (art. 2 LAsi). Il ricorrente sostiene invece il contrario.</w:t>
      </w:r>
    </w:p>
    <w:p>
      <w:r>
        <w:rPr>
          <w:b/>
        </w:rPr>
        <w:t>E. 5.2</w:t>
      </w:r>
    </w:p>
    <w:p>
      <w:r>
        <w:t>Premesso che, essendo il ricorrente stato posto al beneficio dell’am- missione provvisoria per inesigibilità dell’esecuzione dell’allontanamento e ritenute le sue conclusioni ricorsuali, oggetto del litigio in questa sede risul- tano esclusivamente essere il rifiuto del riconoscimento della qualità di ri- fugiato (cfr. dispositivo, punto n. 1), il respingimento della sua domanda d’asilo (cfr. dispositivo, punto n. 2) e la pronuncia del proprio allontana- mento verso l’Afghanistan (cfr. dispositivo, punto n. 3).</w:t>
      </w:r>
    </w:p>
    <w:p>
      <w:r>
        <w:rPr>
          <w:b/>
        </w:rPr>
        <w:t>E. 5.3.1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5.3.2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più autorevole riconosce quattro elementi costitutivi della “vero- simiglianza”: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FANNY MATTHEY, in: Cesla Amarelle/Minh Son Nguyen, Code annoté de droit des migrations, LAsi, 2015, n. 15 ad</w:t>
      </w:r>
    </w:p>
    <w:p>
      <w:r>
        <w:t>D-583/2022 Pagina 12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5.4.1</w:t>
      </w:r>
    </w:p>
    <w:p>
      <w:r>
        <w:t>Nel caso di specie, il ricorrente, sentito in merito ai propri motivi d’asilo, ha, in primo luogo, omesso di indicare degli elementi essenziali del proprio racconto nella prima audizione sui motivi d’asilo (cfr. atto SEM n. 18/11), per poi evocare l’esistenza di tali fatti in occasione della seconda audizione (cfr. atto SEM n. 72/10). Pur tenendo conto delle motivazioni da lui allegate, permangono diverse contraddizioni in merito all’evento cen- trale che lo avrebbe condotto all’espatrio. In particolare, il ricorrente ha ini- zialmente dichiarato che i talebani avrebbero ucciso il di lui padre prima di colpirlo (cfr. atto SEM n. 18/11, 7.01). In seguito, egli avrebbe tuttavia indi- cato che i talebani avrebbero ucciso anche il nonno in quell’occasione (cfr. atto SEM n. 72/10, R23). Sentito in merito a tale incongruenza, egli non è riuscito a fornire una spiegazione logica (cfr. atto SEM n. 72/10, R36 e R37). Nonostante egli sostenga di avere menzionato al proprio psicologo che il nonno fosse presente (cfr. ricorso del 4 febbraio 2022, pag. 6), du- rante la prima audizione, a domanda se avesse fatto valere l’insieme dei propri motivi d’asilo, ha risposto che in seguito al suo espatrio la madre avrebbe subito un’aggressione da parte dei talebani, non menzionando la presenza del medesimo (cfr. atti SEM n. 18/11, 7.03). Anche se il denun- ciante avesse menzionato la presenza del nonno alle persone citate, ciò non cambia il fatto che non lo abbia menzionato nel contesto dell’audizione, ciò che avrebbe dovuto fare in virtù del proprio obbligo di collaborazione (art. 8 cpv. 1 lett. c LAsi).</w:t>
      </w:r>
    </w:p>
    <w:p>
      <w:r>
        <w:rPr>
          <w:b/>
        </w:rPr>
        <w:t>E. 5.4.2</w:t>
      </w:r>
    </w:p>
    <w:p>
      <w:r>
        <w:t>In secondo luogo, il ricorrente ha fornito delle dichiarazioni parzial- mente contradditorie in merito al motivo della presenza dei talebani sul campo in cui lavorava il padre: in un primo momento, egli ha evidenziato la volontà di questi ultimi a che suo padre si unisse a loro (cfr. atto SEM n. 18/11, 7.01); in seguito, egli ha dichiarato che essi avrebbero avuto un diverbio con il padre perché sostenevano lavorasse per il governo (cfr. atto SEM n. 72/10, R23). Seppure egli non abbia indicato esattamente il mede- simo numero di talebani presenti durante l’aggressione nella prima (“sette o otto”, cfr. atto SEM n. 18/11, 7.02) e nella seconda audizione (“sei o sette”, cfr. atto SEM n. 72/10, R32), il Tribunale ritiene, contrariamente a quanto sostenuto dall’autorità inferiore, che non sia invece possibile</w:t>
      </w:r>
    </w:p>
    <w:p>
      <w:r>
        <w:t>D-583/2022 Pagina 13 considerare che tale minima divergenza contribuisca a rendere inverosimili le dichiarazioni del ricorrente. Il Tribunale rileva nondimeno, a titolo abbon- danziale, che il ricorrente ha fornito delle versioni discordanti in merito alle ferite subite: in un primo momento dichiara di aver subito una sola ferita alla schiena (cfr. atti SEM n. 18/11, 7.01 e 7.02; n. 72/10, R45) per poi so- stenere di aver subito delle ferite allo stomaco, alla schiena e al collo (cfr. ri- corso del 4 febbraio 2022, pag. 9 ab initio). Il Tribunale rileva, a tal propo- sito, che la giovane età del ricorrente all’epoca dei fatti e il tempo trascorso tra tali avvenimenti e l’audizione sui motivi d’asilo (cfr. ricorso del 4 febbraio 2022, pag. 8) potrebbero giustificare l’assenza di precisazioni e dettagli ma non sono circostanze atte a giustificare tali incongruenze.</w:t>
      </w:r>
    </w:p>
    <w:p>
      <w:r>
        <w:rPr>
          <w:b/>
        </w:rPr>
        <w:t>E. 5.4.3</w:t>
      </w:r>
    </w:p>
    <w:p>
      <w:r>
        <w:t>In terzo luogo, il ricorrente non è riuscito a fornire delle dichiarazioni sufficientemente fondate in merito al tempo effettivamente passato in ospe- dale e alle ferite subite (cfr. atti SEM n. 72/10, R43 e R44). Le sue dichia- razioni sono molto succinte e prive di dettagli tali da renderle credibili (cfr. atto SEM n. 72/10, R43 e seg.). Contrariamente a quanto sostenuto dal ricorrente, non è tuttavia possibile attribuire la mancanza di precisione al fatto che il medesimo non avrebbe capito l’importanza di tale elemento fattuale. Egli ha dimostrato d’altronde una notevole indipendenza e matu- rità sia nella decisione di lasciare il Paese, sia nell’organizzazione del viag- gio di espatrio che durante quest’ultimo, avendo, secondo quanto da lui asserito, transitato in ben dodici Paesi prima di arrivare in Svizzera.</w:t>
      </w:r>
    </w:p>
    <w:p>
      <w:r>
        <w:rPr>
          <w:b/>
        </w:rPr>
        <w:t>E. 5.5</w:t>
      </w:r>
    </w:p>
    <w:p>
      <w:r>
        <w:t>Da una valutazione complessiva delle allegazioni risulta pertanto che la persecuzione subita ad opera dei talebani non possa essere ritenuta ve- rosimile ai sensi dell’art. 7 LAsi. Le dichiarazioni del ricorrente sono infatti parzialmente contraddittorie e in parte insufficientemente fondate. Ne con- segue che non si è rilevato necessario un esame della rilevanza dei motivi d’asilo da lui invocati ai sensi dell’art. 3 LAsi. La SEM ha dunque corretta- mente rinunciato di riconoscere al ricorrente lo statuto di rifugiato e di con- cedergli l’asilo.</w:t>
      </w:r>
    </w:p>
    <w:p>
      <w:r>
        <w:rPr>
          <w:b/>
        </w:rPr>
        <w:t>E. 6.1</w:t>
      </w:r>
    </w:p>
    <w:p>
      <w:r>
        <w:t>Se respinge la domanda d’asilo o non entra nel merito, la SEM pronun- cia, di norma, l’allontanamento dalla Svizzera e ne ordina l’esecuzione (art. 44 LAsi). Sono riservati i casi in cui essa deve astenersi dal pronun- ciare tale misura (art. 32 OAsi 1; cfr. DTAF 2013/37 consid. 4.4; 2011/24 consid. 10.1).</w:t>
      </w:r>
    </w:p>
    <w:p>
      <w:r>
        <w:rPr>
          <w:b/>
        </w:rPr>
        <w:t>E. 6.2</w:t>
      </w:r>
    </w:p>
    <w:p>
      <w:r>
        <w:t>L’insorgente, nel suo ricorso, ha impugnato implicitamente anche il punto 3 del dispositivo della decisione avversata concernente la pronuncia</w:t>
      </w:r>
    </w:p>
    <w:p>
      <w:r>
        <w:t>D-583/2022 Pagina 14 del proprio allontanamento in Afghanistan, senza tuttavia fornire alcuna ar- gomentazione specifica in merito.</w:t>
      </w:r>
    </w:p>
    <w:p>
      <w:r>
        <w:rPr>
          <w:b/>
        </w:rPr>
        <w:t>E. 6.3</w:t>
      </w:r>
    </w:p>
    <w:p>
      <w:r>
        <w:t>Ora, visto quanto precede e non adempiendo il ricorrente le condizioni in virtù delle quali la SEM avrebbe dovuto astenersi dal pronunciare l’allon- tanamento dalla Svizzera, il Tribunale è tenuto a confermare la pronuncia dell’allontanamento.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9.1</w:t>
      </w:r>
    </w:p>
    <w:p>
      <w:r>
        <w:t>Visto l’esito della procedura, le spese processuali, che seguono la soc- combenza, andrebbero poste a carico del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vista l’indigenza del ricorrente, v’è luogo di accogliere la domanda di assistenza giudiziaria, nel senso della dispensa dal pagamento delle spese processuali (art. 65 cpv. 1 PA). La domanda di gratuito patrocinio, con nomina di Patri- zia Testori quale difensore d’ufficio, è accolta per i medesimi motivi (art. 65 cpv. 1 PA per rinvio dell’art. 102m cpv. 1 lett. a e cpv. 3 LAsi).</w:t>
      </w:r>
    </w:p>
    <w:p>
      <w:r>
        <w:rPr>
          <w:b/>
        </w:rPr>
        <w:t>E. 9.2.1</w:t>
      </w:r>
    </w:p>
    <w:p>
      <w:r>
        <w:t>Per quanto riguarda l’indennità di patrocinio, per prassi del Tribunale, nei casi in cui è stato nominato un patrocinatore d’ufficio, la tariffa oraria per oscilla tra i CHF 100. ed i CHF 150. per i rappresentanti professionali che non sono avvocati (art. 12 in relazione con l’art. 10 cpv. 2 TS-TAF); solo le spese necessarie vengono indennizzate (art. 8 cpv. 2 TS-TAF). Poi- ché nel caso in narrativa la legale del ricorrente ha presentato un conteggio delle ore dedicate allo svolgimento delle proprie attività, l’indennità è fissata tenendo conto di tale nota parziale e degli atti di causa (art. 14 cpv. 1 e 2 TS-TAF).</w:t>
      </w:r>
    </w:p>
    <w:p>
      <w:r>
        <w:t>D-583/2022 Pagina 15</w:t>
      </w:r>
    </w:p>
    <w:p>
      <w:r>
        <w:rPr>
          <w:b/>
        </w:rPr>
        <w:t>E. 9.2.2</w:t>
      </w:r>
    </w:p>
    <w:p>
      <w:r>
        <w:t>Con parziale nota d’onorario, allegata al ricorso del 4 febbraio 2022, Patrizia Testori ha postulato il riconoscimento di tredici ore d’attività. Nel ricorso essa precisa che si tratterebbe di 14 ore di attività ad una tariffa oraria di CHF 193.86 (IVA inclusa) più un forfait di CHF 54. per un importo complessivo di CHF 2'768.04.</w:t>
      </w:r>
    </w:p>
    <w:p>
      <w:r>
        <w:rPr>
          <w:b/>
        </w:rPr>
        <w:t>E. 9.2.3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giustificato anche tenendo conto della lettera di informazioni sullo stato della procedura del 1° febbraio 2023. In terzo luogo, il forfait di CHF 54. è respinto poiché non giustificato.</w:t>
      </w:r>
    </w:p>
    <w:p>
      <w:r>
        <w:rPr>
          <w:b/>
        </w:rPr>
        <w:t>E. 9.2.4</w:t>
      </w:r>
    </w:p>
    <w:p>
      <w:r>
        <w:t>L’onorario per patrocinio d’ufficio può quindi essere complessiva- mente fissato sulla base della predetta nota e degli atti di causa in CHF 2’100., oltre a CHF 161.70 d’IVA, per complessivi CHF 2’261.70.</w:t>
      </w:r>
    </w:p>
    <w:p>
      <w:r>
        <w:rPr>
          <w:b/>
        </w:rPr>
        <w:t>E. 10</w:t>
      </w:r>
    </w:p>
    <w:p>
      <w:r>
        <w:t>La presente decisione non può essere impugnata mediante ricorso in materia di diritto pubblico dinanzi al Tribunale federale (art. 83 lett. d cifra 1 LTF); essa è pertanto definitiva.</w:t>
      </w:r>
    </w:p>
    <w:p>
      <w:r>
        <w:t>(dispositivo alla pagina seguente)</w:t>
      </w:r>
    </w:p>
    <w:p>
      <w:r>
        <w:t>D-583/2022 Pagina 16 il Tribunale amministrativo federale pronuncia: 1. Il ricorso è respinto. 2. La domanda di assistenza giudiziaria, nel senso dell’esenzione dal versa- mento delle spese processuali, è accolta. 3. La domanda di gratuito patrocinio, con nomina di Patrizia Testori quale di- fensore d’ufficio, è accolta. 4. Non si prelevano spese processuali. 5. Alla patrocinatrice d’ufficio, Patrizia Testori, è accordato un onorario com- plessivo di CHF 2'261.70 a carico della cassa del Tribunale. 6.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